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0A12" w14:textId="77777777" w:rsidR="00AA5A9D" w:rsidRPr="00B64087" w:rsidRDefault="00AA5A9D" w:rsidP="00AA5A9D">
      <w:pPr>
        <w:pBdr>
          <w:bottom w:val="single" w:sz="12" w:space="1" w:color="auto"/>
        </w:pBdr>
      </w:pPr>
      <w:r w:rsidRPr="00B64087">
        <w:rPr>
          <w:noProof/>
          <w:lang w:eastAsia="en-AU"/>
        </w:rPr>
        <w:drawing>
          <wp:inline distT="0" distB="0" distL="0" distR="0" wp14:anchorId="2FB61734" wp14:editId="77A4FFCD">
            <wp:extent cx="3295650" cy="800100"/>
            <wp:effectExtent l="1905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295650" cy="800100"/>
                    </a:xfrm>
                    <a:prstGeom prst="rect">
                      <a:avLst/>
                    </a:prstGeom>
                    <a:noFill/>
                    <a:ln w="9525">
                      <a:noFill/>
                      <a:miter lim="800000"/>
                      <a:headEnd/>
                      <a:tailEnd/>
                    </a:ln>
                  </pic:spPr>
                </pic:pic>
              </a:graphicData>
            </a:graphic>
          </wp:inline>
        </w:drawing>
      </w:r>
      <w:r w:rsidRPr="00B64087">
        <w:t xml:space="preserve">                   </w:t>
      </w:r>
    </w:p>
    <w:p w14:paraId="23E53E31" w14:textId="77777777" w:rsidR="00AA5A9D" w:rsidRPr="00B64087" w:rsidRDefault="00AA5A9D" w:rsidP="00AA5A9D"/>
    <w:p w14:paraId="2C8F95A0" w14:textId="77777777" w:rsidR="00AA5A9D" w:rsidRPr="00B64087" w:rsidRDefault="00AA5A9D" w:rsidP="00AA5A9D">
      <w:pPr>
        <w:pStyle w:val="Cover"/>
      </w:pPr>
    </w:p>
    <w:p w14:paraId="1B6BDAF7" w14:textId="77777777" w:rsidR="00AA5A9D" w:rsidRPr="00B64087" w:rsidRDefault="00AA5A9D" w:rsidP="00AA5A9D">
      <w:pPr>
        <w:pStyle w:val="Cover"/>
      </w:pPr>
    </w:p>
    <w:p w14:paraId="13BC0648" w14:textId="77777777" w:rsidR="00AA5A9D" w:rsidRPr="00B64087" w:rsidRDefault="00AA5A9D" w:rsidP="00AA5A9D">
      <w:pPr>
        <w:pStyle w:val="Cover"/>
      </w:pPr>
    </w:p>
    <w:p w14:paraId="2F49B5C0" w14:textId="3C0BB4F9" w:rsidR="00AA5A9D" w:rsidRPr="00B64087" w:rsidRDefault="00671482" w:rsidP="00AA5A9D">
      <w:pPr>
        <w:pStyle w:val="Cover"/>
      </w:pPr>
      <w:r>
        <w:t xml:space="preserve">New </w:t>
      </w:r>
      <w:r w:rsidR="00AA5A9D" w:rsidRPr="00B64087">
        <w:t>Australian Government</w:t>
      </w:r>
    </w:p>
    <w:p w14:paraId="39CE4611" w14:textId="77777777" w:rsidR="00AA5A9D" w:rsidRPr="00B64087" w:rsidRDefault="00AA5A9D" w:rsidP="00AA5A9D">
      <w:pPr>
        <w:pStyle w:val="Cover"/>
      </w:pPr>
      <w:bookmarkStart w:id="0" w:name="_Toc318898137"/>
      <w:bookmarkStart w:id="1" w:name="_Toc318885479"/>
      <w:r w:rsidRPr="00B64087">
        <w:t>Submission</w:t>
      </w:r>
      <w:bookmarkEnd w:id="0"/>
      <w:bookmarkEnd w:id="1"/>
    </w:p>
    <w:p w14:paraId="3962C04F" w14:textId="77777777" w:rsidR="00AA5A9D" w:rsidRPr="00B64087" w:rsidRDefault="00AA5A9D" w:rsidP="00AA5A9D">
      <w:pPr>
        <w:pStyle w:val="Cover"/>
      </w:pPr>
      <w:bookmarkStart w:id="2" w:name="_Toc318898138"/>
      <w:bookmarkStart w:id="3" w:name="_Toc318885480"/>
    </w:p>
    <w:p w14:paraId="1C787124" w14:textId="77777777" w:rsidR="00AA5A9D" w:rsidRPr="00B64087" w:rsidRDefault="00AA5A9D" w:rsidP="00AA5A9D">
      <w:pPr>
        <w:pStyle w:val="Cover"/>
      </w:pPr>
      <w:r w:rsidRPr="00B64087">
        <w:t>to the</w:t>
      </w:r>
      <w:bookmarkEnd w:id="2"/>
      <w:bookmarkEnd w:id="3"/>
    </w:p>
    <w:p w14:paraId="53992EC5" w14:textId="77777777" w:rsidR="00AA5A9D" w:rsidRPr="00B64087" w:rsidRDefault="00AA5A9D" w:rsidP="00AA5A9D">
      <w:pPr>
        <w:pStyle w:val="Cover"/>
        <w:tabs>
          <w:tab w:val="left" w:pos="2894"/>
        </w:tabs>
        <w:jc w:val="left"/>
      </w:pPr>
      <w:bookmarkStart w:id="4" w:name="_Toc318898139"/>
      <w:bookmarkStart w:id="5" w:name="_Toc318885481"/>
      <w:r w:rsidRPr="00B64087">
        <w:tab/>
      </w:r>
      <w:r w:rsidRPr="00B64087">
        <w:tab/>
      </w:r>
    </w:p>
    <w:p w14:paraId="36A41A5A" w14:textId="77777777" w:rsidR="00AA5A9D" w:rsidRPr="00B64087" w:rsidRDefault="00AA5A9D" w:rsidP="00AA5A9D">
      <w:pPr>
        <w:pStyle w:val="Cover"/>
      </w:pPr>
      <w:r w:rsidRPr="00B64087">
        <w:t xml:space="preserve">Fair Work </w:t>
      </w:r>
      <w:bookmarkEnd w:id="4"/>
      <w:bookmarkEnd w:id="5"/>
      <w:r w:rsidRPr="00B64087">
        <w:t>Commission</w:t>
      </w:r>
    </w:p>
    <w:p w14:paraId="5093BFEB" w14:textId="77777777" w:rsidR="00AA5A9D" w:rsidRPr="00B64087" w:rsidRDefault="00AA5A9D" w:rsidP="00AA5A9D">
      <w:pPr>
        <w:pStyle w:val="Cover"/>
      </w:pPr>
      <w:bookmarkStart w:id="6" w:name="_Toc318898140"/>
      <w:bookmarkStart w:id="7" w:name="_Toc318885482"/>
      <w:r w:rsidRPr="00B64087">
        <w:t>Annual Wage Review</w:t>
      </w:r>
      <w:bookmarkStart w:id="8" w:name="_Toc318898141"/>
      <w:bookmarkStart w:id="9" w:name="_Toc318885483"/>
      <w:bookmarkEnd w:id="6"/>
      <w:bookmarkEnd w:id="7"/>
      <w:r w:rsidRPr="00B64087">
        <w:t xml:space="preserve"> </w:t>
      </w:r>
      <w:bookmarkEnd w:id="8"/>
      <w:bookmarkEnd w:id="9"/>
      <w:r>
        <w:t>2022</w:t>
      </w:r>
    </w:p>
    <w:p w14:paraId="4F367050" w14:textId="77777777" w:rsidR="00AA5A9D" w:rsidRPr="00B64087" w:rsidRDefault="00AA5A9D" w:rsidP="00AA5A9D">
      <w:pPr>
        <w:pStyle w:val="Cover"/>
      </w:pPr>
    </w:p>
    <w:p w14:paraId="767F9403" w14:textId="77777777" w:rsidR="00AA5A9D" w:rsidRPr="00B64087" w:rsidRDefault="00AA5A9D" w:rsidP="00AA5A9D">
      <w:pPr>
        <w:pStyle w:val="Cover"/>
      </w:pPr>
    </w:p>
    <w:p w14:paraId="175E26F6" w14:textId="77777777" w:rsidR="00AA5A9D" w:rsidRPr="00B64087" w:rsidRDefault="00AA5A9D" w:rsidP="00AA5A9D">
      <w:pPr>
        <w:pStyle w:val="Cover"/>
        <w:tabs>
          <w:tab w:val="left" w:pos="3210"/>
        </w:tabs>
        <w:jc w:val="left"/>
      </w:pPr>
      <w:bookmarkStart w:id="10" w:name="_Toc318898142"/>
      <w:bookmarkStart w:id="11" w:name="_Toc318885484"/>
      <w:r w:rsidRPr="00B64087">
        <w:tab/>
      </w:r>
      <w:r w:rsidRPr="00B64087">
        <w:tab/>
      </w:r>
    </w:p>
    <w:bookmarkEnd w:id="10"/>
    <w:bookmarkEnd w:id="11"/>
    <w:p w14:paraId="7D3161D4" w14:textId="7E4973C3" w:rsidR="00AA5A9D" w:rsidRPr="00AA5A9D" w:rsidRDefault="00AA5A9D" w:rsidP="00AA5A9D">
      <w:pPr>
        <w:pStyle w:val="Cover"/>
      </w:pPr>
      <w:r>
        <w:t>3 June 2022</w:t>
      </w:r>
      <w:r>
        <w:rPr>
          <w:b w:val="0"/>
          <w:bCs/>
          <w:color w:val="C0504D"/>
          <w:sz w:val="40"/>
          <w:szCs w:val="40"/>
        </w:rPr>
        <w:br w:type="page"/>
      </w:r>
    </w:p>
    <w:p w14:paraId="66F3C02B" w14:textId="221F3B36" w:rsidR="002135D9" w:rsidRDefault="00F81DA1">
      <w:pPr>
        <w:pStyle w:val="Heading1"/>
        <w:numPr>
          <w:ilvl w:val="0"/>
          <w:numId w:val="3"/>
        </w:numPr>
        <w:tabs>
          <w:tab w:val="left" w:pos="1180"/>
          <w:tab w:val="left" w:pos="1181"/>
        </w:tabs>
        <w:spacing w:before="82"/>
        <w:ind w:hanging="721"/>
      </w:pPr>
      <w:r>
        <w:rPr>
          <w:color w:val="C0504D"/>
        </w:rPr>
        <w:t>Executive</w:t>
      </w:r>
      <w:r>
        <w:rPr>
          <w:color w:val="C0504D"/>
          <w:spacing w:val="-10"/>
        </w:rPr>
        <w:t xml:space="preserve"> </w:t>
      </w:r>
      <w:r>
        <w:rPr>
          <w:color w:val="C0504D"/>
          <w:spacing w:val="-2"/>
        </w:rPr>
        <w:t>Summary</w:t>
      </w:r>
    </w:p>
    <w:p w14:paraId="66F3C02C" w14:textId="77777777" w:rsidR="002135D9" w:rsidRDefault="002135D9">
      <w:pPr>
        <w:pStyle w:val="BodyText"/>
        <w:spacing w:before="7"/>
        <w:ind w:left="0" w:right="0"/>
        <w:rPr>
          <w:b/>
          <w:sz w:val="11"/>
        </w:rPr>
      </w:pPr>
    </w:p>
    <w:p w14:paraId="66F3C02D" w14:textId="1B26AF50" w:rsidR="002135D9" w:rsidRDefault="00F81DA1" w:rsidP="00671482">
      <w:pPr>
        <w:pStyle w:val="BodyText"/>
        <w:numPr>
          <w:ilvl w:val="0"/>
          <w:numId w:val="4"/>
        </w:numPr>
        <w:spacing w:before="51"/>
      </w:pPr>
      <w:r>
        <w:t>The Government thanks the Fair Work Commission’s Expert Panel conducting the Annual</w:t>
      </w:r>
      <w:r>
        <w:rPr>
          <w:spacing w:val="-2"/>
        </w:rPr>
        <w:t xml:space="preserve"> </w:t>
      </w:r>
      <w:r>
        <w:t>Wage</w:t>
      </w:r>
      <w:r>
        <w:rPr>
          <w:spacing w:val="-4"/>
        </w:rPr>
        <w:t xml:space="preserve"> </w:t>
      </w:r>
      <w:r>
        <w:t>Review</w:t>
      </w:r>
      <w:r>
        <w:rPr>
          <w:spacing w:val="-2"/>
        </w:rPr>
        <w:t xml:space="preserve"> </w:t>
      </w:r>
      <w:r>
        <w:t>(‘the</w:t>
      </w:r>
      <w:r>
        <w:rPr>
          <w:spacing w:val="-1"/>
        </w:rPr>
        <w:t xml:space="preserve"> </w:t>
      </w:r>
      <w:r>
        <w:t>Panel’)</w:t>
      </w:r>
      <w:r>
        <w:rPr>
          <w:spacing w:val="-2"/>
        </w:rPr>
        <w:t xml:space="preserve"> </w:t>
      </w:r>
      <w:r>
        <w:t>for</w:t>
      </w:r>
      <w:r>
        <w:rPr>
          <w:spacing w:val="-3"/>
        </w:rPr>
        <w:t xml:space="preserve"> </w:t>
      </w:r>
      <w:r>
        <w:t>the</w:t>
      </w:r>
      <w:r>
        <w:rPr>
          <w:spacing w:val="-4"/>
        </w:rPr>
        <w:t xml:space="preserve"> </w:t>
      </w:r>
      <w:r>
        <w:t>opportunity</w:t>
      </w:r>
      <w:r>
        <w:rPr>
          <w:spacing w:val="-4"/>
        </w:rPr>
        <w:t xml:space="preserve"> </w:t>
      </w:r>
      <w:r>
        <w:t>to</w:t>
      </w:r>
      <w:r>
        <w:rPr>
          <w:spacing w:val="-1"/>
        </w:rPr>
        <w:t xml:space="preserve"> </w:t>
      </w:r>
      <w:r>
        <w:t>make</w:t>
      </w:r>
      <w:r>
        <w:rPr>
          <w:spacing w:val="-4"/>
        </w:rPr>
        <w:t xml:space="preserve"> </w:t>
      </w:r>
      <w:r>
        <w:t>a</w:t>
      </w:r>
      <w:r>
        <w:rPr>
          <w:spacing w:val="-2"/>
        </w:rPr>
        <w:t xml:space="preserve"> </w:t>
      </w:r>
      <w:r>
        <w:t>submission.</w:t>
      </w:r>
      <w:r>
        <w:rPr>
          <w:spacing w:val="-3"/>
        </w:rPr>
        <w:t xml:space="preserve"> </w:t>
      </w:r>
      <w:r>
        <w:t>In</w:t>
      </w:r>
      <w:r>
        <w:rPr>
          <w:spacing w:val="-3"/>
        </w:rPr>
        <w:t xml:space="preserve"> </w:t>
      </w:r>
      <w:r>
        <w:t>this submission, the Government provides updated evidence on the economy, labour market, and low-paid workers to assist the Panel in making its decision.</w:t>
      </w:r>
    </w:p>
    <w:p w14:paraId="66F3C02E" w14:textId="07A35E13" w:rsidR="002135D9" w:rsidRDefault="00F81DA1" w:rsidP="00CF253E">
      <w:pPr>
        <w:pStyle w:val="BodyText"/>
        <w:numPr>
          <w:ilvl w:val="0"/>
          <w:numId w:val="4"/>
        </w:numPr>
      </w:pPr>
      <w:r>
        <w:t>Given</w:t>
      </w:r>
      <w:r>
        <w:rPr>
          <w:spacing w:val="-2"/>
        </w:rPr>
        <w:t xml:space="preserve"> </w:t>
      </w:r>
      <w:r>
        <w:t>the</w:t>
      </w:r>
      <w:r>
        <w:rPr>
          <w:spacing w:val="-4"/>
        </w:rPr>
        <w:t xml:space="preserve"> </w:t>
      </w:r>
      <w:r>
        <w:t>highly</w:t>
      </w:r>
      <w:r>
        <w:rPr>
          <w:spacing w:val="-6"/>
        </w:rPr>
        <w:t xml:space="preserve"> </w:t>
      </w:r>
      <w:r>
        <w:t>unusual</w:t>
      </w:r>
      <w:r>
        <w:rPr>
          <w:spacing w:val="-7"/>
        </w:rPr>
        <w:t xml:space="preserve"> </w:t>
      </w:r>
      <w:r>
        <w:t>and</w:t>
      </w:r>
      <w:r>
        <w:rPr>
          <w:spacing w:val="-2"/>
        </w:rPr>
        <w:t xml:space="preserve"> </w:t>
      </w:r>
      <w:r>
        <w:t>challenging</w:t>
      </w:r>
      <w:r>
        <w:rPr>
          <w:spacing w:val="-3"/>
        </w:rPr>
        <w:t xml:space="preserve"> </w:t>
      </w:r>
      <w:r>
        <w:t>economic</w:t>
      </w:r>
      <w:r>
        <w:rPr>
          <w:spacing w:val="-3"/>
        </w:rPr>
        <w:t xml:space="preserve"> </w:t>
      </w:r>
      <w:r>
        <w:t>conditions,</w:t>
      </w:r>
      <w:r>
        <w:rPr>
          <w:spacing w:val="-5"/>
        </w:rPr>
        <w:t xml:space="preserve"> </w:t>
      </w:r>
      <w:r>
        <w:t>the</w:t>
      </w:r>
      <w:r>
        <w:rPr>
          <w:spacing w:val="-2"/>
        </w:rPr>
        <w:t xml:space="preserve"> </w:t>
      </w:r>
      <w:r>
        <w:t>Government</w:t>
      </w:r>
      <w:r>
        <w:rPr>
          <w:spacing w:val="-4"/>
        </w:rPr>
        <w:t xml:space="preserve"> </w:t>
      </w:r>
      <w:r>
        <w:t>is making a recommendation to the Fair Work Commission in relation to this year’s wage decision.</w:t>
      </w:r>
    </w:p>
    <w:p w14:paraId="66F3C02F" w14:textId="1113F72B" w:rsidR="002135D9" w:rsidRDefault="00F81DA1" w:rsidP="00CF253E">
      <w:pPr>
        <w:pStyle w:val="BodyText"/>
        <w:numPr>
          <w:ilvl w:val="0"/>
          <w:numId w:val="4"/>
        </w:numPr>
        <w:spacing w:before="119"/>
        <w:ind w:right="379"/>
      </w:pPr>
      <w:r>
        <w:t>The new Government has a different view on the Annual Wage Review to the previous Government. In particular, the direction of the previous Government’s submission</w:t>
      </w:r>
      <w:r>
        <w:rPr>
          <w:spacing w:val="-3"/>
        </w:rPr>
        <w:t xml:space="preserve"> </w:t>
      </w:r>
      <w:r>
        <w:t>headed</w:t>
      </w:r>
      <w:r>
        <w:rPr>
          <w:spacing w:val="-2"/>
        </w:rPr>
        <w:t xml:space="preserve"> </w:t>
      </w:r>
      <w:r>
        <w:t>“The</w:t>
      </w:r>
      <w:r>
        <w:rPr>
          <w:spacing w:val="-7"/>
        </w:rPr>
        <w:t xml:space="preserve"> </w:t>
      </w:r>
      <w:r>
        <w:t>importance</w:t>
      </w:r>
      <w:r>
        <w:rPr>
          <w:spacing w:val="-4"/>
        </w:rPr>
        <w:t xml:space="preserve"> </w:t>
      </w:r>
      <w:r>
        <w:t>of</w:t>
      </w:r>
      <w:r>
        <w:rPr>
          <w:spacing w:val="-4"/>
        </w:rPr>
        <w:t xml:space="preserve"> </w:t>
      </w:r>
      <w:r>
        <w:t>low-paid</w:t>
      </w:r>
      <w:r>
        <w:rPr>
          <w:spacing w:val="-4"/>
        </w:rPr>
        <w:t xml:space="preserve"> </w:t>
      </w:r>
      <w:r>
        <w:t>work”</w:t>
      </w:r>
      <w:r>
        <w:rPr>
          <w:spacing w:val="-3"/>
        </w:rPr>
        <w:t xml:space="preserve"> </w:t>
      </w:r>
      <w:r>
        <w:t>does</w:t>
      </w:r>
      <w:r>
        <w:rPr>
          <w:spacing w:val="-5"/>
        </w:rPr>
        <w:t xml:space="preserve"> </w:t>
      </w:r>
      <w:r>
        <w:t>not</w:t>
      </w:r>
      <w:r>
        <w:rPr>
          <w:spacing w:val="-4"/>
        </w:rPr>
        <w:t xml:space="preserve"> </w:t>
      </w:r>
      <w:r>
        <w:t>reflect</w:t>
      </w:r>
      <w:r>
        <w:rPr>
          <w:spacing w:val="-4"/>
        </w:rPr>
        <w:t xml:space="preserve"> </w:t>
      </w:r>
      <w:r>
        <w:t>the</w:t>
      </w:r>
      <w:r>
        <w:rPr>
          <w:spacing w:val="-2"/>
        </w:rPr>
        <w:t xml:space="preserve"> </w:t>
      </w:r>
      <w:r>
        <w:t>priorities of this Government.</w:t>
      </w:r>
    </w:p>
    <w:p w14:paraId="66F3C030" w14:textId="33B70B34" w:rsidR="002135D9" w:rsidRPr="00CF253E" w:rsidRDefault="00F81DA1" w:rsidP="00CF253E">
      <w:pPr>
        <w:pStyle w:val="BodyText"/>
        <w:numPr>
          <w:ilvl w:val="0"/>
          <w:numId w:val="4"/>
        </w:numPr>
        <w:spacing w:before="122"/>
      </w:pPr>
      <w:r>
        <w:t>High and rising inflation and falling real wages are creating cost-of-living pressures, particularly for Australia’s low-paid workers. Economic conditions are particularly challenging given inflation is at a 21-year high of 5.1 per cent and is expected to increase</w:t>
      </w:r>
      <w:r>
        <w:rPr>
          <w:spacing w:val="-5"/>
        </w:rPr>
        <w:t xml:space="preserve"> </w:t>
      </w:r>
      <w:r>
        <w:t>further</w:t>
      </w:r>
      <w:r>
        <w:rPr>
          <w:spacing w:val="-2"/>
        </w:rPr>
        <w:t xml:space="preserve"> </w:t>
      </w:r>
      <w:r>
        <w:t>in</w:t>
      </w:r>
      <w:r>
        <w:rPr>
          <w:spacing w:val="-3"/>
        </w:rPr>
        <w:t xml:space="preserve"> </w:t>
      </w:r>
      <w:r>
        <w:t>the</w:t>
      </w:r>
      <w:r>
        <w:rPr>
          <w:spacing w:val="-5"/>
        </w:rPr>
        <w:t xml:space="preserve"> </w:t>
      </w:r>
      <w:r>
        <w:t>near-term</w:t>
      </w:r>
      <w:r>
        <w:rPr>
          <w:spacing w:val="-5"/>
        </w:rPr>
        <w:t xml:space="preserve"> </w:t>
      </w:r>
      <w:r>
        <w:t>due</w:t>
      </w:r>
      <w:r>
        <w:rPr>
          <w:spacing w:val="-5"/>
        </w:rPr>
        <w:t xml:space="preserve"> </w:t>
      </w:r>
      <w:r>
        <w:t>to</w:t>
      </w:r>
      <w:r>
        <w:rPr>
          <w:spacing w:val="-3"/>
        </w:rPr>
        <w:t xml:space="preserve"> </w:t>
      </w:r>
      <w:r>
        <w:t>persistent</w:t>
      </w:r>
      <w:r>
        <w:rPr>
          <w:spacing w:val="-3"/>
        </w:rPr>
        <w:t xml:space="preserve"> </w:t>
      </w:r>
      <w:r>
        <w:t>and</w:t>
      </w:r>
      <w:r>
        <w:rPr>
          <w:spacing w:val="-5"/>
        </w:rPr>
        <w:t xml:space="preserve"> </w:t>
      </w:r>
      <w:r>
        <w:t>compounding</w:t>
      </w:r>
      <w:r>
        <w:rPr>
          <w:spacing w:val="-5"/>
        </w:rPr>
        <w:t xml:space="preserve"> </w:t>
      </w:r>
      <w:r>
        <w:t>supply</w:t>
      </w:r>
      <w:r>
        <w:rPr>
          <w:spacing w:val="-4"/>
        </w:rPr>
        <w:t xml:space="preserve"> </w:t>
      </w:r>
      <w:r>
        <w:t>shocks. The current inflation rate is 2.7 percentage points higher than wages growth as measured by the Wage Price Index (WPI), which means on average, Australians are experiencing the sharpest decline in real wages in 21 years. The National Accounts results released this week provide further evidence of the broad-based domestic price pressures which were clear in the Consumer Price Index (CPI) release for the March quarter</w:t>
      </w:r>
      <w:r w:rsidR="00276445">
        <w:t xml:space="preserve"> 2022</w:t>
      </w:r>
      <w:r>
        <w:t>.</w:t>
      </w:r>
    </w:p>
    <w:p w14:paraId="66F3C031" w14:textId="710B79B6" w:rsidR="002135D9" w:rsidRPr="00CF253E" w:rsidRDefault="00F81DA1" w:rsidP="00CF253E">
      <w:pPr>
        <w:pStyle w:val="ListParagraph"/>
        <w:numPr>
          <w:ilvl w:val="0"/>
          <w:numId w:val="4"/>
        </w:numPr>
        <w:spacing w:before="119"/>
        <w:ind w:right="375"/>
        <w:rPr>
          <w:b/>
          <w:sz w:val="24"/>
        </w:rPr>
      </w:pPr>
      <w:r w:rsidRPr="00CF253E">
        <w:rPr>
          <w:sz w:val="24"/>
        </w:rPr>
        <w:t>In</w:t>
      </w:r>
      <w:r w:rsidRPr="00CF253E">
        <w:rPr>
          <w:spacing w:val="-2"/>
          <w:sz w:val="24"/>
        </w:rPr>
        <w:t xml:space="preserve"> </w:t>
      </w:r>
      <w:r w:rsidRPr="00CF253E">
        <w:rPr>
          <w:sz w:val="24"/>
        </w:rPr>
        <w:t>considering</w:t>
      </w:r>
      <w:r w:rsidRPr="00CF253E">
        <w:rPr>
          <w:spacing w:val="-5"/>
          <w:sz w:val="24"/>
        </w:rPr>
        <w:t xml:space="preserve"> </w:t>
      </w:r>
      <w:r w:rsidRPr="00CF253E">
        <w:rPr>
          <w:sz w:val="24"/>
        </w:rPr>
        <w:t>its</w:t>
      </w:r>
      <w:r w:rsidRPr="00CF253E">
        <w:rPr>
          <w:spacing w:val="-5"/>
          <w:sz w:val="24"/>
        </w:rPr>
        <w:t xml:space="preserve"> </w:t>
      </w:r>
      <w:r w:rsidRPr="00CF253E">
        <w:rPr>
          <w:sz w:val="24"/>
        </w:rPr>
        <w:t>decision</w:t>
      </w:r>
      <w:r w:rsidRPr="00CF253E">
        <w:rPr>
          <w:spacing w:val="-2"/>
          <w:sz w:val="24"/>
        </w:rPr>
        <w:t xml:space="preserve"> </w:t>
      </w:r>
      <w:r w:rsidRPr="00CF253E">
        <w:rPr>
          <w:sz w:val="24"/>
        </w:rPr>
        <w:t>on</w:t>
      </w:r>
      <w:r w:rsidRPr="00CF253E">
        <w:rPr>
          <w:spacing w:val="-2"/>
          <w:sz w:val="24"/>
        </w:rPr>
        <w:t xml:space="preserve"> </w:t>
      </w:r>
      <w:r w:rsidRPr="00CF253E">
        <w:rPr>
          <w:sz w:val="24"/>
        </w:rPr>
        <w:t>wages</w:t>
      </w:r>
      <w:r w:rsidRPr="00CF253E">
        <w:rPr>
          <w:spacing w:val="-3"/>
          <w:sz w:val="24"/>
        </w:rPr>
        <w:t xml:space="preserve"> </w:t>
      </w:r>
      <w:r w:rsidRPr="00CF253E">
        <w:rPr>
          <w:sz w:val="24"/>
        </w:rPr>
        <w:t>for</w:t>
      </w:r>
      <w:r w:rsidRPr="00CF253E">
        <w:rPr>
          <w:spacing w:val="-4"/>
          <w:sz w:val="24"/>
        </w:rPr>
        <w:t xml:space="preserve"> </w:t>
      </w:r>
      <w:r w:rsidRPr="00CF253E">
        <w:rPr>
          <w:sz w:val="24"/>
        </w:rPr>
        <w:t>this</w:t>
      </w:r>
      <w:r w:rsidRPr="00CF253E">
        <w:rPr>
          <w:spacing w:val="-5"/>
          <w:sz w:val="24"/>
        </w:rPr>
        <w:t xml:space="preserve"> </w:t>
      </w:r>
      <w:r w:rsidRPr="00CF253E">
        <w:rPr>
          <w:sz w:val="24"/>
        </w:rPr>
        <w:t xml:space="preserve">year, </w:t>
      </w:r>
      <w:r w:rsidRPr="00CF253E">
        <w:rPr>
          <w:b/>
          <w:sz w:val="24"/>
        </w:rPr>
        <w:t>the</w:t>
      </w:r>
      <w:r w:rsidRPr="00CF253E">
        <w:rPr>
          <w:b/>
          <w:spacing w:val="-4"/>
          <w:sz w:val="24"/>
        </w:rPr>
        <w:t xml:space="preserve"> </w:t>
      </w:r>
      <w:r w:rsidRPr="00CF253E">
        <w:rPr>
          <w:b/>
          <w:sz w:val="24"/>
        </w:rPr>
        <w:t>Government</w:t>
      </w:r>
      <w:r w:rsidRPr="00CF253E">
        <w:rPr>
          <w:b/>
          <w:spacing w:val="-4"/>
          <w:sz w:val="24"/>
        </w:rPr>
        <w:t xml:space="preserve"> </w:t>
      </w:r>
      <w:r w:rsidRPr="00CF253E">
        <w:rPr>
          <w:b/>
          <w:sz w:val="24"/>
        </w:rPr>
        <w:t>recommends</w:t>
      </w:r>
      <w:r w:rsidRPr="00CF253E">
        <w:rPr>
          <w:b/>
          <w:spacing w:val="-3"/>
          <w:sz w:val="24"/>
        </w:rPr>
        <w:t xml:space="preserve"> </w:t>
      </w:r>
      <w:r w:rsidRPr="00CF253E">
        <w:rPr>
          <w:b/>
          <w:sz w:val="24"/>
        </w:rPr>
        <w:t>that the Fair Work Commission ensures that the real wages of Australia’s low-paid workers do not go backwards.</w:t>
      </w:r>
    </w:p>
    <w:p w14:paraId="66F3C032" w14:textId="2C0D6D59" w:rsidR="002135D9" w:rsidRDefault="00F81DA1" w:rsidP="00CF253E">
      <w:pPr>
        <w:pStyle w:val="BodyText"/>
        <w:numPr>
          <w:ilvl w:val="0"/>
          <w:numId w:val="4"/>
        </w:numPr>
        <w:spacing w:before="122"/>
        <w:ind w:right="433"/>
      </w:pPr>
      <w:r>
        <w:t>High</w:t>
      </w:r>
      <w:r>
        <w:rPr>
          <w:spacing w:val="-1"/>
        </w:rPr>
        <w:t xml:space="preserve"> </w:t>
      </w:r>
      <w:r>
        <w:t>and</w:t>
      </w:r>
      <w:r>
        <w:rPr>
          <w:spacing w:val="-1"/>
        </w:rPr>
        <w:t xml:space="preserve"> </w:t>
      </w:r>
      <w:r>
        <w:t>rising</w:t>
      </w:r>
      <w:r>
        <w:rPr>
          <w:spacing w:val="-4"/>
        </w:rPr>
        <w:t xml:space="preserve"> </w:t>
      </w:r>
      <w:r>
        <w:t>inflation</w:t>
      </w:r>
      <w:r>
        <w:rPr>
          <w:spacing w:val="-5"/>
        </w:rPr>
        <w:t xml:space="preserve"> </w:t>
      </w:r>
      <w:r>
        <w:t>and</w:t>
      </w:r>
      <w:r>
        <w:rPr>
          <w:spacing w:val="-3"/>
        </w:rPr>
        <w:t xml:space="preserve"> </w:t>
      </w:r>
      <w:r>
        <w:t>weak</w:t>
      </w:r>
      <w:r>
        <w:rPr>
          <w:spacing w:val="-5"/>
        </w:rPr>
        <w:t xml:space="preserve"> </w:t>
      </w:r>
      <w:r>
        <w:t>wages</w:t>
      </w:r>
      <w:r>
        <w:rPr>
          <w:spacing w:val="-2"/>
        </w:rPr>
        <w:t xml:space="preserve"> </w:t>
      </w:r>
      <w:r>
        <w:t>growth</w:t>
      </w:r>
      <w:r>
        <w:rPr>
          <w:spacing w:val="-3"/>
        </w:rPr>
        <w:t xml:space="preserve"> </w:t>
      </w:r>
      <w:r>
        <w:t>are</w:t>
      </w:r>
      <w:r>
        <w:rPr>
          <w:spacing w:val="-1"/>
        </w:rPr>
        <w:t xml:space="preserve"> </w:t>
      </w:r>
      <w:r>
        <w:t>reducing real</w:t>
      </w:r>
      <w:r>
        <w:rPr>
          <w:spacing w:val="-4"/>
        </w:rPr>
        <w:t xml:space="preserve"> </w:t>
      </w:r>
      <w:r>
        <w:t>wages</w:t>
      </w:r>
      <w:r>
        <w:rPr>
          <w:spacing w:val="-6"/>
        </w:rPr>
        <w:t xml:space="preserve"> </w:t>
      </w:r>
      <w:r>
        <w:t>across</w:t>
      </w:r>
      <w:r>
        <w:rPr>
          <w:spacing w:val="-2"/>
        </w:rPr>
        <w:t xml:space="preserve"> </w:t>
      </w:r>
      <w:r>
        <w:t>the economy and creating cost-of-living pressures for low-paid workers. It is critical to ensure that these workers do not bear a disproportionate impact of these challenging conditions.</w:t>
      </w:r>
    </w:p>
    <w:p w14:paraId="66F3C033" w14:textId="11876705" w:rsidR="002135D9" w:rsidRDefault="00F81DA1" w:rsidP="00CF253E">
      <w:pPr>
        <w:pStyle w:val="BodyText"/>
        <w:numPr>
          <w:ilvl w:val="0"/>
          <w:numId w:val="4"/>
        </w:numPr>
        <w:spacing w:before="119"/>
        <w:ind w:right="433"/>
      </w:pPr>
      <w:r>
        <w:t>The</w:t>
      </w:r>
      <w:r>
        <w:rPr>
          <w:spacing w:val="-4"/>
        </w:rPr>
        <w:t xml:space="preserve"> </w:t>
      </w:r>
      <w:r>
        <w:t>new</w:t>
      </w:r>
      <w:r>
        <w:rPr>
          <w:spacing w:val="-3"/>
        </w:rPr>
        <w:t xml:space="preserve"> </w:t>
      </w:r>
      <w:r>
        <w:t>Government</w:t>
      </w:r>
      <w:r>
        <w:rPr>
          <w:spacing w:val="-4"/>
        </w:rPr>
        <w:t xml:space="preserve"> </w:t>
      </w:r>
      <w:r>
        <w:t>does</w:t>
      </w:r>
      <w:r>
        <w:rPr>
          <w:spacing w:val="-3"/>
        </w:rPr>
        <w:t xml:space="preserve"> </w:t>
      </w:r>
      <w:r>
        <w:t>not</w:t>
      </w:r>
      <w:r>
        <w:rPr>
          <w:spacing w:val="-4"/>
        </w:rPr>
        <w:t xml:space="preserve"> </w:t>
      </w:r>
      <w:r>
        <w:t>want</w:t>
      </w:r>
      <w:r>
        <w:rPr>
          <w:spacing w:val="-4"/>
        </w:rPr>
        <w:t xml:space="preserve"> </w:t>
      </w:r>
      <w:r>
        <w:t>to</w:t>
      </w:r>
      <w:r>
        <w:rPr>
          <w:spacing w:val="-3"/>
        </w:rPr>
        <w:t xml:space="preserve"> </w:t>
      </w:r>
      <w:r>
        <w:t>see</w:t>
      </w:r>
      <w:r>
        <w:rPr>
          <w:spacing w:val="-3"/>
        </w:rPr>
        <w:t xml:space="preserve"> </w:t>
      </w:r>
      <w:r>
        <w:t>Australian workers</w:t>
      </w:r>
      <w:r>
        <w:rPr>
          <w:spacing w:val="-3"/>
        </w:rPr>
        <w:t xml:space="preserve"> </w:t>
      </w:r>
      <w:r>
        <w:t>go</w:t>
      </w:r>
      <w:r>
        <w:rPr>
          <w:spacing w:val="-5"/>
        </w:rPr>
        <w:t xml:space="preserve"> </w:t>
      </w:r>
      <w:r>
        <w:t>backwards;</w:t>
      </w:r>
      <w:r>
        <w:rPr>
          <w:spacing w:val="-3"/>
        </w:rPr>
        <w:t xml:space="preserve"> </w:t>
      </w:r>
      <w:r>
        <w:t>in particular, those workers on low rates of pay who are experiencing the worst impacts of inflation and have the least capacity to draw on savings.</w:t>
      </w:r>
    </w:p>
    <w:p w14:paraId="66F3C034" w14:textId="2E92772E" w:rsidR="002135D9" w:rsidRDefault="00F81DA1" w:rsidP="00CF253E">
      <w:pPr>
        <w:pStyle w:val="BodyText"/>
        <w:numPr>
          <w:ilvl w:val="0"/>
          <w:numId w:val="4"/>
        </w:numPr>
        <w:ind w:right="379"/>
      </w:pPr>
      <w:r>
        <w:t>The</w:t>
      </w:r>
      <w:r>
        <w:rPr>
          <w:spacing w:val="-1"/>
        </w:rPr>
        <w:t xml:space="preserve"> </w:t>
      </w:r>
      <w:r>
        <w:t>Government</w:t>
      </w:r>
      <w:r>
        <w:rPr>
          <w:spacing w:val="-3"/>
        </w:rPr>
        <w:t xml:space="preserve"> </w:t>
      </w:r>
      <w:r>
        <w:t>notes</w:t>
      </w:r>
      <w:r>
        <w:rPr>
          <w:spacing w:val="-4"/>
        </w:rPr>
        <w:t xml:space="preserve"> </w:t>
      </w:r>
      <w:r>
        <w:t>that</w:t>
      </w:r>
      <w:r>
        <w:rPr>
          <w:spacing w:val="-3"/>
        </w:rPr>
        <w:t xml:space="preserve"> </w:t>
      </w:r>
      <w:r>
        <w:t>over</w:t>
      </w:r>
      <w:r>
        <w:rPr>
          <w:spacing w:val="-4"/>
        </w:rPr>
        <w:t xml:space="preserve"> </w:t>
      </w:r>
      <w:r>
        <w:t>the</w:t>
      </w:r>
      <w:r>
        <w:rPr>
          <w:spacing w:val="-1"/>
        </w:rPr>
        <w:t xml:space="preserve"> </w:t>
      </w:r>
      <w:r>
        <w:t>past</w:t>
      </w:r>
      <w:r>
        <w:rPr>
          <w:spacing w:val="-3"/>
        </w:rPr>
        <w:t xml:space="preserve"> </w:t>
      </w:r>
      <w:r>
        <w:t>decade,</w:t>
      </w:r>
      <w:r>
        <w:rPr>
          <w:spacing w:val="-2"/>
        </w:rPr>
        <w:t xml:space="preserve"> </w:t>
      </w:r>
      <w:r>
        <w:t>in</w:t>
      </w:r>
      <w:r>
        <w:rPr>
          <w:spacing w:val="-3"/>
        </w:rPr>
        <w:t xml:space="preserve"> </w:t>
      </w:r>
      <w:r>
        <w:t>9</w:t>
      </w:r>
      <w:r>
        <w:rPr>
          <w:spacing w:val="-1"/>
        </w:rPr>
        <w:t xml:space="preserve"> </w:t>
      </w:r>
      <w:r>
        <w:t>out</w:t>
      </w:r>
      <w:r>
        <w:rPr>
          <w:spacing w:val="-3"/>
        </w:rPr>
        <w:t xml:space="preserve"> </w:t>
      </w:r>
      <w:r>
        <w:t>of</w:t>
      </w:r>
      <w:r>
        <w:rPr>
          <w:spacing w:val="-3"/>
        </w:rPr>
        <w:t xml:space="preserve"> </w:t>
      </w:r>
      <w:r>
        <w:t>10</w:t>
      </w:r>
      <w:r>
        <w:rPr>
          <w:spacing w:val="-3"/>
        </w:rPr>
        <w:t xml:space="preserve"> </w:t>
      </w:r>
      <w:r>
        <w:t>years,</w:t>
      </w:r>
      <w:r>
        <w:rPr>
          <w:spacing w:val="-4"/>
        </w:rPr>
        <w:t xml:space="preserve"> </w:t>
      </w:r>
      <w:r>
        <w:t>the</w:t>
      </w:r>
      <w:r>
        <w:rPr>
          <w:spacing w:val="-4"/>
        </w:rPr>
        <w:t xml:space="preserve"> </w:t>
      </w:r>
      <w:r>
        <w:t>Panel</w:t>
      </w:r>
      <w:r>
        <w:rPr>
          <w:spacing w:val="-1"/>
        </w:rPr>
        <w:t xml:space="preserve"> </w:t>
      </w:r>
      <w:r>
        <w:t>has increased the minimum wage rate in line with, or above, inflation. The largest increase in recent years was in 2018-19 where a 3.5 per cent increase was ordered, when</w:t>
      </w:r>
      <w:r>
        <w:rPr>
          <w:spacing w:val="-1"/>
        </w:rPr>
        <w:t xml:space="preserve"> </w:t>
      </w:r>
      <w:r>
        <w:t>inflation</w:t>
      </w:r>
      <w:r>
        <w:rPr>
          <w:spacing w:val="-2"/>
        </w:rPr>
        <w:t xml:space="preserve"> </w:t>
      </w:r>
      <w:r>
        <w:t>was</w:t>
      </w:r>
      <w:r>
        <w:rPr>
          <w:spacing w:val="-4"/>
        </w:rPr>
        <w:t xml:space="preserve"> </w:t>
      </w:r>
      <w:r>
        <w:t>only</w:t>
      </w:r>
      <w:r>
        <w:rPr>
          <w:spacing w:val="-7"/>
        </w:rPr>
        <w:t xml:space="preserve"> </w:t>
      </w:r>
      <w:r>
        <w:t>1.9</w:t>
      </w:r>
      <w:r>
        <w:rPr>
          <w:spacing w:val="-1"/>
        </w:rPr>
        <w:t xml:space="preserve"> </w:t>
      </w:r>
      <w:r>
        <w:t>per</w:t>
      </w:r>
      <w:r>
        <w:rPr>
          <w:spacing w:val="-1"/>
        </w:rPr>
        <w:t xml:space="preserve"> </w:t>
      </w:r>
      <w:r>
        <w:t>cent.</w:t>
      </w:r>
      <w:r>
        <w:rPr>
          <w:spacing w:val="-3"/>
        </w:rPr>
        <w:t xml:space="preserve"> </w:t>
      </w:r>
      <w:r>
        <w:t>This</w:t>
      </w:r>
      <w:r>
        <w:rPr>
          <w:spacing w:val="-2"/>
        </w:rPr>
        <w:t xml:space="preserve"> </w:t>
      </w:r>
      <w:r>
        <w:t>submission</w:t>
      </w:r>
      <w:r>
        <w:rPr>
          <w:spacing w:val="-3"/>
        </w:rPr>
        <w:t xml:space="preserve"> </w:t>
      </w:r>
      <w:r>
        <w:t>does</w:t>
      </w:r>
      <w:r>
        <w:rPr>
          <w:spacing w:val="-4"/>
        </w:rPr>
        <w:t xml:space="preserve"> </w:t>
      </w:r>
      <w:r>
        <w:t>not</w:t>
      </w:r>
      <w:r>
        <w:rPr>
          <w:spacing w:val="-3"/>
        </w:rPr>
        <w:t xml:space="preserve"> </w:t>
      </w:r>
      <w:r>
        <w:t>suggest</w:t>
      </w:r>
      <w:r>
        <w:rPr>
          <w:spacing w:val="-3"/>
        </w:rPr>
        <w:t xml:space="preserve"> </w:t>
      </w:r>
      <w:r>
        <w:t>that</w:t>
      </w:r>
      <w:r>
        <w:rPr>
          <w:spacing w:val="-1"/>
        </w:rPr>
        <w:t xml:space="preserve"> </w:t>
      </w:r>
      <w:r>
        <w:t>inflation should be the only consideration when determining wages.</w:t>
      </w:r>
    </w:p>
    <w:p w14:paraId="66F3C035" w14:textId="47E15822" w:rsidR="002135D9" w:rsidRDefault="00F81DA1" w:rsidP="00CF253E">
      <w:pPr>
        <w:pStyle w:val="BodyText"/>
        <w:numPr>
          <w:ilvl w:val="0"/>
          <w:numId w:val="4"/>
        </w:numPr>
        <w:ind w:right="433"/>
      </w:pPr>
      <w:r>
        <w:t>This</w:t>
      </w:r>
      <w:r>
        <w:rPr>
          <w:spacing w:val="-3"/>
        </w:rPr>
        <w:t xml:space="preserve"> </w:t>
      </w:r>
      <w:r>
        <w:t>submission</w:t>
      </w:r>
      <w:r>
        <w:rPr>
          <w:spacing w:val="-2"/>
        </w:rPr>
        <w:t xml:space="preserve"> </w:t>
      </w:r>
      <w:r>
        <w:t>does</w:t>
      </w:r>
      <w:r>
        <w:rPr>
          <w:spacing w:val="-5"/>
        </w:rPr>
        <w:t xml:space="preserve"> </w:t>
      </w:r>
      <w:r>
        <w:t>not</w:t>
      </w:r>
      <w:r>
        <w:rPr>
          <w:spacing w:val="-4"/>
        </w:rPr>
        <w:t xml:space="preserve"> </w:t>
      </w:r>
      <w:r>
        <w:t>suggest</w:t>
      </w:r>
      <w:r>
        <w:rPr>
          <w:spacing w:val="-4"/>
        </w:rPr>
        <w:t xml:space="preserve"> </w:t>
      </w:r>
      <w:r>
        <w:t>that</w:t>
      </w:r>
      <w:r>
        <w:rPr>
          <w:spacing w:val="-4"/>
        </w:rPr>
        <w:t xml:space="preserve"> </w:t>
      </w:r>
      <w:r>
        <w:t>across-the-board,</w:t>
      </w:r>
      <w:r>
        <w:rPr>
          <w:spacing w:val="-5"/>
        </w:rPr>
        <w:t xml:space="preserve"> </w:t>
      </w:r>
      <w:r>
        <w:t>wages</w:t>
      </w:r>
      <w:r>
        <w:rPr>
          <w:spacing w:val="-2"/>
        </w:rPr>
        <w:t xml:space="preserve"> </w:t>
      </w:r>
      <w:r>
        <w:t>should</w:t>
      </w:r>
      <w:r>
        <w:rPr>
          <w:spacing w:val="-4"/>
        </w:rPr>
        <w:t xml:space="preserve"> </w:t>
      </w:r>
      <w:r>
        <w:t>automatically increase in line with inflation. The key driver of real wage growth (excluding inflation) over the longer-term is labour productivity. The current economic</w:t>
      </w:r>
    </w:p>
    <w:p w14:paraId="66F3C036" w14:textId="77777777" w:rsidR="002135D9" w:rsidRDefault="00F81DA1">
      <w:pPr>
        <w:pStyle w:val="BodyText"/>
        <w:spacing w:before="1"/>
        <w:ind w:left="820" w:right="0"/>
      </w:pPr>
      <w:r>
        <w:t>circumstances</w:t>
      </w:r>
      <w:r>
        <w:rPr>
          <w:spacing w:val="-4"/>
        </w:rPr>
        <w:t xml:space="preserve"> </w:t>
      </w:r>
      <w:r>
        <w:t>are</w:t>
      </w:r>
      <w:r>
        <w:rPr>
          <w:spacing w:val="-3"/>
        </w:rPr>
        <w:t xml:space="preserve"> </w:t>
      </w:r>
      <w:r>
        <w:t>highly</w:t>
      </w:r>
      <w:r>
        <w:rPr>
          <w:spacing w:val="-5"/>
        </w:rPr>
        <w:t xml:space="preserve"> </w:t>
      </w:r>
      <w:r>
        <w:t>unusual</w:t>
      </w:r>
      <w:r>
        <w:rPr>
          <w:spacing w:val="-3"/>
        </w:rPr>
        <w:t xml:space="preserve"> </w:t>
      </w:r>
      <w:r>
        <w:t>and</w:t>
      </w:r>
      <w:r>
        <w:rPr>
          <w:spacing w:val="-3"/>
        </w:rPr>
        <w:t xml:space="preserve"> </w:t>
      </w:r>
      <w:r>
        <w:t>challenging,</w:t>
      </w:r>
      <w:r>
        <w:rPr>
          <w:spacing w:val="-4"/>
        </w:rPr>
        <w:t xml:space="preserve"> </w:t>
      </w:r>
      <w:r>
        <w:t>and</w:t>
      </w:r>
      <w:r>
        <w:rPr>
          <w:spacing w:val="-4"/>
        </w:rPr>
        <w:t xml:space="preserve"> </w:t>
      </w:r>
      <w:r>
        <w:t>the</w:t>
      </w:r>
      <w:r>
        <w:rPr>
          <w:spacing w:val="-1"/>
        </w:rPr>
        <w:t xml:space="preserve"> </w:t>
      </w:r>
      <w:r>
        <w:t>Government’s</w:t>
      </w:r>
      <w:r>
        <w:rPr>
          <w:spacing w:val="-2"/>
        </w:rPr>
        <w:t xml:space="preserve"> submission</w:t>
      </w:r>
    </w:p>
    <w:p w14:paraId="66F3C037" w14:textId="77777777" w:rsidR="002135D9" w:rsidRDefault="00F81DA1">
      <w:pPr>
        <w:pStyle w:val="BodyText"/>
        <w:spacing w:before="0"/>
        <w:ind w:left="820" w:right="0"/>
      </w:pPr>
      <w:r>
        <w:t>pertains</w:t>
      </w:r>
      <w:r>
        <w:rPr>
          <w:spacing w:val="-5"/>
        </w:rPr>
        <w:t xml:space="preserve"> </w:t>
      </w:r>
      <w:r>
        <w:t>specifically</w:t>
      </w:r>
      <w:r>
        <w:rPr>
          <w:spacing w:val="-4"/>
        </w:rPr>
        <w:t xml:space="preserve"> </w:t>
      </w:r>
      <w:r>
        <w:t>to</w:t>
      </w:r>
      <w:r>
        <w:rPr>
          <w:spacing w:val="-3"/>
        </w:rPr>
        <w:t xml:space="preserve"> </w:t>
      </w:r>
      <w:r>
        <w:t>the</w:t>
      </w:r>
      <w:r>
        <w:rPr>
          <w:spacing w:val="-1"/>
        </w:rPr>
        <w:t xml:space="preserve"> </w:t>
      </w:r>
      <w:r>
        <w:t>low-paid</w:t>
      </w:r>
      <w:r>
        <w:rPr>
          <w:spacing w:val="-2"/>
        </w:rPr>
        <w:t xml:space="preserve"> </w:t>
      </w:r>
      <w:r>
        <w:t>and</w:t>
      </w:r>
      <w:r>
        <w:rPr>
          <w:spacing w:val="-3"/>
        </w:rPr>
        <w:t xml:space="preserve"> </w:t>
      </w:r>
      <w:r>
        <w:t>in</w:t>
      </w:r>
      <w:r>
        <w:rPr>
          <w:spacing w:val="-3"/>
        </w:rPr>
        <w:t xml:space="preserve"> </w:t>
      </w:r>
      <w:r>
        <w:t>the</w:t>
      </w:r>
      <w:r>
        <w:rPr>
          <w:spacing w:val="-1"/>
        </w:rPr>
        <w:t xml:space="preserve"> </w:t>
      </w:r>
      <w:r>
        <w:t>current</w:t>
      </w:r>
      <w:r>
        <w:rPr>
          <w:spacing w:val="-3"/>
        </w:rPr>
        <w:t xml:space="preserve"> </w:t>
      </w:r>
      <w:r>
        <w:t>macroeconomic</w:t>
      </w:r>
      <w:r>
        <w:rPr>
          <w:spacing w:val="-2"/>
        </w:rPr>
        <w:t xml:space="preserve"> context.</w:t>
      </w:r>
    </w:p>
    <w:p w14:paraId="66F3C038" w14:textId="77777777" w:rsidR="002135D9" w:rsidRDefault="002135D9">
      <w:pPr>
        <w:sectPr w:rsidR="002135D9">
          <w:footerReference w:type="default" r:id="rId16"/>
          <w:type w:val="continuous"/>
          <w:pgSz w:w="11910" w:h="16840"/>
          <w:pgMar w:top="1580" w:right="1080" w:bottom="280" w:left="1340" w:header="720" w:footer="720" w:gutter="0"/>
          <w:cols w:space="720"/>
        </w:sectPr>
      </w:pPr>
    </w:p>
    <w:p w14:paraId="66F3C039" w14:textId="35B29DBA" w:rsidR="002135D9" w:rsidRDefault="00F81DA1" w:rsidP="00CF253E">
      <w:pPr>
        <w:pStyle w:val="BodyText"/>
        <w:numPr>
          <w:ilvl w:val="0"/>
          <w:numId w:val="4"/>
        </w:numPr>
        <w:spacing w:before="41"/>
      </w:pPr>
      <w:r>
        <w:t>Australia’s</w:t>
      </w:r>
      <w:r>
        <w:rPr>
          <w:spacing w:val="-3"/>
        </w:rPr>
        <w:t xml:space="preserve"> </w:t>
      </w:r>
      <w:r>
        <w:t>low-paid</w:t>
      </w:r>
      <w:r>
        <w:rPr>
          <w:spacing w:val="-2"/>
        </w:rPr>
        <w:t xml:space="preserve"> </w:t>
      </w:r>
      <w:r>
        <w:t>workers,</w:t>
      </w:r>
      <w:r>
        <w:rPr>
          <w:spacing w:val="-2"/>
        </w:rPr>
        <w:t xml:space="preserve"> </w:t>
      </w:r>
      <w:r>
        <w:t>many</w:t>
      </w:r>
      <w:r>
        <w:rPr>
          <w:spacing w:val="-1"/>
        </w:rPr>
        <w:t xml:space="preserve"> </w:t>
      </w:r>
      <w:r>
        <w:t>of</w:t>
      </w:r>
      <w:r>
        <w:rPr>
          <w:spacing w:val="-2"/>
        </w:rPr>
        <w:t xml:space="preserve"> </w:t>
      </w:r>
      <w:r>
        <w:t>whom</w:t>
      </w:r>
      <w:r>
        <w:rPr>
          <w:spacing w:val="-2"/>
        </w:rPr>
        <w:t xml:space="preserve"> </w:t>
      </w:r>
      <w:r>
        <w:t>are</w:t>
      </w:r>
      <w:r>
        <w:rPr>
          <w:spacing w:val="-4"/>
        </w:rPr>
        <w:t xml:space="preserve"> </w:t>
      </w:r>
      <w:r>
        <w:t>young,</w:t>
      </w:r>
      <w:r>
        <w:rPr>
          <w:spacing w:val="-3"/>
        </w:rPr>
        <w:t xml:space="preserve"> </w:t>
      </w:r>
      <w:r>
        <w:t>female</w:t>
      </w:r>
      <w:r>
        <w:rPr>
          <w:spacing w:val="-3"/>
        </w:rPr>
        <w:t xml:space="preserve"> </w:t>
      </w:r>
      <w:r>
        <w:t>and in casual employment,</w:t>
      </w:r>
      <w:r>
        <w:rPr>
          <w:spacing w:val="-5"/>
        </w:rPr>
        <w:t xml:space="preserve"> </w:t>
      </w:r>
      <w:r>
        <w:t>are</w:t>
      </w:r>
      <w:r>
        <w:rPr>
          <w:spacing w:val="-4"/>
        </w:rPr>
        <w:t xml:space="preserve"> </w:t>
      </w:r>
      <w:r>
        <w:t>far</w:t>
      </w:r>
      <w:r>
        <w:rPr>
          <w:spacing w:val="-5"/>
        </w:rPr>
        <w:t xml:space="preserve"> </w:t>
      </w:r>
      <w:r>
        <w:t>more</w:t>
      </w:r>
      <w:r>
        <w:rPr>
          <w:spacing w:val="-2"/>
        </w:rPr>
        <w:t xml:space="preserve"> </w:t>
      </w:r>
      <w:r>
        <w:t>likely</w:t>
      </w:r>
      <w:r>
        <w:rPr>
          <w:spacing w:val="-3"/>
        </w:rPr>
        <w:t xml:space="preserve"> </w:t>
      </w:r>
      <w:r>
        <w:t>than</w:t>
      </w:r>
      <w:r>
        <w:rPr>
          <w:spacing w:val="-4"/>
        </w:rPr>
        <w:t xml:space="preserve"> </w:t>
      </w:r>
      <w:r>
        <w:t>higher</w:t>
      </w:r>
      <w:r>
        <w:rPr>
          <w:spacing w:val="-4"/>
        </w:rPr>
        <w:t xml:space="preserve"> </w:t>
      </w:r>
      <w:r>
        <w:t>paid</w:t>
      </w:r>
      <w:r>
        <w:rPr>
          <w:spacing w:val="-4"/>
        </w:rPr>
        <w:t xml:space="preserve"> </w:t>
      </w:r>
      <w:r>
        <w:t>workers</w:t>
      </w:r>
      <w:r>
        <w:rPr>
          <w:spacing w:val="-5"/>
        </w:rPr>
        <w:t xml:space="preserve"> </w:t>
      </w:r>
      <w:r>
        <w:t>to</w:t>
      </w:r>
      <w:r>
        <w:rPr>
          <w:spacing w:val="-5"/>
        </w:rPr>
        <w:t xml:space="preserve"> </w:t>
      </w:r>
      <w:r>
        <w:t>find</w:t>
      </w:r>
      <w:r>
        <w:rPr>
          <w:spacing w:val="-4"/>
        </w:rPr>
        <w:t xml:space="preserve"> </w:t>
      </w:r>
      <w:r>
        <w:t>themselves experiencing financial hardship. Many of these workers made significant contributions in the provision of essential services during COVID-19.</w:t>
      </w:r>
    </w:p>
    <w:p w14:paraId="66F3C03A" w14:textId="48967BB5" w:rsidR="002135D9" w:rsidRDefault="00F81DA1" w:rsidP="00CF253E">
      <w:pPr>
        <w:pStyle w:val="BodyText"/>
        <w:numPr>
          <w:ilvl w:val="0"/>
          <w:numId w:val="4"/>
        </w:numPr>
      </w:pPr>
      <w:r>
        <w:t>Maintaining</w:t>
      </w:r>
      <w:r>
        <w:rPr>
          <w:spacing w:val="-4"/>
        </w:rPr>
        <w:t xml:space="preserve"> </w:t>
      </w:r>
      <w:r>
        <w:t>the</w:t>
      </w:r>
      <w:r>
        <w:rPr>
          <w:spacing w:val="-4"/>
        </w:rPr>
        <w:t xml:space="preserve"> </w:t>
      </w:r>
      <w:r>
        <w:t>relative</w:t>
      </w:r>
      <w:r>
        <w:rPr>
          <w:spacing w:val="-4"/>
        </w:rPr>
        <w:t xml:space="preserve"> </w:t>
      </w:r>
      <w:r>
        <w:t>standard</w:t>
      </w:r>
      <w:r>
        <w:rPr>
          <w:spacing w:val="-3"/>
        </w:rPr>
        <w:t xml:space="preserve"> </w:t>
      </w:r>
      <w:r>
        <w:t>of</w:t>
      </w:r>
      <w:r>
        <w:rPr>
          <w:spacing w:val="-3"/>
        </w:rPr>
        <w:t xml:space="preserve"> </w:t>
      </w:r>
      <w:r>
        <w:t>living</w:t>
      </w:r>
      <w:r>
        <w:rPr>
          <w:spacing w:val="-4"/>
        </w:rPr>
        <w:t xml:space="preserve"> </w:t>
      </w:r>
      <w:r>
        <w:t>of</w:t>
      </w:r>
      <w:r>
        <w:rPr>
          <w:spacing w:val="-2"/>
        </w:rPr>
        <w:t xml:space="preserve"> </w:t>
      </w:r>
      <w:r>
        <w:t>low-paid</w:t>
      </w:r>
      <w:r>
        <w:rPr>
          <w:spacing w:val="-3"/>
        </w:rPr>
        <w:t xml:space="preserve"> </w:t>
      </w:r>
      <w:r>
        <w:t>workers</w:t>
      </w:r>
      <w:r>
        <w:rPr>
          <w:spacing w:val="-4"/>
        </w:rPr>
        <w:t xml:space="preserve"> </w:t>
      </w:r>
      <w:r>
        <w:t>is</w:t>
      </w:r>
      <w:r>
        <w:rPr>
          <w:spacing w:val="-2"/>
        </w:rPr>
        <w:t xml:space="preserve"> </w:t>
      </w:r>
      <w:r>
        <w:t>not</w:t>
      </w:r>
      <w:r>
        <w:rPr>
          <w:spacing w:val="-2"/>
        </w:rPr>
        <w:t xml:space="preserve"> </w:t>
      </w:r>
      <w:r>
        <w:t>expected</w:t>
      </w:r>
      <w:r>
        <w:rPr>
          <w:spacing w:val="-2"/>
        </w:rPr>
        <w:t xml:space="preserve"> </w:t>
      </w:r>
      <w:r>
        <w:t>to have a material impact on employment.</w:t>
      </w:r>
    </w:p>
    <w:p w14:paraId="66F3C03B" w14:textId="5EE3EFF1" w:rsidR="002135D9" w:rsidRDefault="00F81DA1" w:rsidP="00CF253E">
      <w:pPr>
        <w:pStyle w:val="BodyText"/>
        <w:numPr>
          <w:ilvl w:val="0"/>
          <w:numId w:val="4"/>
        </w:numPr>
        <w:spacing w:before="119"/>
      </w:pPr>
      <w:r>
        <w:t>Ensuring that real wages for low-paid workers do not go backwards in these circumstances</w:t>
      </w:r>
      <w:r>
        <w:rPr>
          <w:spacing w:val="-4"/>
        </w:rPr>
        <w:t xml:space="preserve"> </w:t>
      </w:r>
      <w:r>
        <w:t>will</w:t>
      </w:r>
      <w:r>
        <w:rPr>
          <w:spacing w:val="-5"/>
        </w:rPr>
        <w:t xml:space="preserve"> </w:t>
      </w:r>
      <w:r>
        <w:t>protect</w:t>
      </w:r>
      <w:r>
        <w:rPr>
          <w:spacing w:val="-2"/>
        </w:rPr>
        <w:t xml:space="preserve"> </w:t>
      </w:r>
      <w:r>
        <w:t>the</w:t>
      </w:r>
      <w:r>
        <w:rPr>
          <w:spacing w:val="-2"/>
        </w:rPr>
        <w:t xml:space="preserve"> </w:t>
      </w:r>
      <w:r>
        <w:t>relative</w:t>
      </w:r>
      <w:r>
        <w:rPr>
          <w:spacing w:val="-5"/>
        </w:rPr>
        <w:t xml:space="preserve"> </w:t>
      </w:r>
      <w:r>
        <w:t>living</w:t>
      </w:r>
      <w:r>
        <w:rPr>
          <w:spacing w:val="-3"/>
        </w:rPr>
        <w:t xml:space="preserve"> </w:t>
      </w:r>
      <w:r>
        <w:t>standards</w:t>
      </w:r>
      <w:r>
        <w:rPr>
          <w:spacing w:val="-5"/>
        </w:rPr>
        <w:t xml:space="preserve"> </w:t>
      </w:r>
      <w:r>
        <w:t>for</w:t>
      </w:r>
      <w:r>
        <w:rPr>
          <w:spacing w:val="-4"/>
        </w:rPr>
        <w:t xml:space="preserve"> </w:t>
      </w:r>
      <w:r>
        <w:t>these</w:t>
      </w:r>
      <w:r>
        <w:rPr>
          <w:spacing w:val="-4"/>
        </w:rPr>
        <w:t xml:space="preserve"> </w:t>
      </w:r>
      <w:r>
        <w:t>workers,</w:t>
      </w:r>
      <w:r>
        <w:rPr>
          <w:spacing w:val="-8"/>
        </w:rPr>
        <w:t xml:space="preserve"> </w:t>
      </w:r>
      <w:r>
        <w:t>prevent further</w:t>
      </w:r>
      <w:r>
        <w:rPr>
          <w:spacing w:val="-3"/>
        </w:rPr>
        <w:t xml:space="preserve"> </w:t>
      </w:r>
      <w:r>
        <w:t>financial</w:t>
      </w:r>
      <w:r>
        <w:rPr>
          <w:spacing w:val="-4"/>
        </w:rPr>
        <w:t xml:space="preserve"> </w:t>
      </w:r>
      <w:r>
        <w:t>hardship</w:t>
      </w:r>
      <w:r>
        <w:rPr>
          <w:spacing w:val="-1"/>
        </w:rPr>
        <w:t xml:space="preserve"> </w:t>
      </w:r>
      <w:r>
        <w:t>and</w:t>
      </w:r>
      <w:r>
        <w:rPr>
          <w:spacing w:val="-1"/>
        </w:rPr>
        <w:t xml:space="preserve"> </w:t>
      </w:r>
      <w:r>
        <w:t>avoid</w:t>
      </w:r>
      <w:r>
        <w:rPr>
          <w:spacing w:val="-1"/>
        </w:rPr>
        <w:t xml:space="preserve"> </w:t>
      </w:r>
      <w:r>
        <w:t>adverse distributional</w:t>
      </w:r>
      <w:r>
        <w:rPr>
          <w:spacing w:val="-4"/>
        </w:rPr>
        <w:t xml:space="preserve"> </w:t>
      </w:r>
      <w:r>
        <w:t>outcomes</w:t>
      </w:r>
      <w:r>
        <w:rPr>
          <w:spacing w:val="-4"/>
        </w:rPr>
        <w:t xml:space="preserve"> </w:t>
      </w:r>
      <w:r>
        <w:t>and</w:t>
      </w:r>
      <w:r>
        <w:rPr>
          <w:spacing w:val="-3"/>
        </w:rPr>
        <w:t xml:space="preserve"> </w:t>
      </w:r>
      <w:r>
        <w:t>broader economic and social risks.</w:t>
      </w:r>
    </w:p>
    <w:p w14:paraId="66F3C03C" w14:textId="6CB3688C" w:rsidR="002135D9" w:rsidRDefault="00F81DA1" w:rsidP="00CF253E">
      <w:pPr>
        <w:pStyle w:val="BodyText"/>
        <w:numPr>
          <w:ilvl w:val="0"/>
          <w:numId w:val="4"/>
        </w:numPr>
        <w:spacing w:before="122"/>
      </w:pPr>
      <w:r>
        <w:t>This submission is one of the important first steps in the Government’s plans to address the impacts of the skyrocketing costs of living for Australian workers and families.</w:t>
      </w:r>
      <w:r>
        <w:rPr>
          <w:spacing w:val="-2"/>
        </w:rPr>
        <w:t xml:space="preserve"> </w:t>
      </w:r>
      <w:r>
        <w:t>It</w:t>
      </w:r>
      <w:r>
        <w:rPr>
          <w:spacing w:val="-4"/>
        </w:rPr>
        <w:t xml:space="preserve"> </w:t>
      </w:r>
      <w:r>
        <w:t>is</w:t>
      </w:r>
      <w:r>
        <w:rPr>
          <w:spacing w:val="-5"/>
        </w:rPr>
        <w:t xml:space="preserve"> </w:t>
      </w:r>
      <w:r>
        <w:t>part</w:t>
      </w:r>
      <w:r>
        <w:rPr>
          <w:spacing w:val="-4"/>
        </w:rPr>
        <w:t xml:space="preserve"> </w:t>
      </w:r>
      <w:r>
        <w:t>of</w:t>
      </w:r>
      <w:r>
        <w:rPr>
          <w:spacing w:val="-4"/>
        </w:rPr>
        <w:t xml:space="preserve"> </w:t>
      </w:r>
      <w:r>
        <w:t>the</w:t>
      </w:r>
      <w:r>
        <w:rPr>
          <w:spacing w:val="-4"/>
        </w:rPr>
        <w:t xml:space="preserve"> </w:t>
      </w:r>
      <w:r>
        <w:t>Government’s</w:t>
      </w:r>
      <w:r>
        <w:rPr>
          <w:spacing w:val="-5"/>
        </w:rPr>
        <w:t xml:space="preserve"> </w:t>
      </w:r>
      <w:r>
        <w:t>broader</w:t>
      </w:r>
      <w:r>
        <w:rPr>
          <w:spacing w:val="-1"/>
        </w:rPr>
        <w:t xml:space="preserve"> </w:t>
      </w:r>
      <w:r>
        <w:t>economic</w:t>
      </w:r>
      <w:r>
        <w:rPr>
          <w:spacing w:val="-3"/>
        </w:rPr>
        <w:t xml:space="preserve"> </w:t>
      </w:r>
      <w:r>
        <w:t>plan,</w:t>
      </w:r>
      <w:r>
        <w:rPr>
          <w:spacing w:val="-1"/>
        </w:rPr>
        <w:t xml:space="preserve"> </w:t>
      </w:r>
      <w:r>
        <w:t>calibrated</w:t>
      </w:r>
      <w:r>
        <w:rPr>
          <w:spacing w:val="-6"/>
        </w:rPr>
        <w:t xml:space="preserve"> </w:t>
      </w:r>
      <w:r>
        <w:t>to</w:t>
      </w:r>
      <w:r>
        <w:rPr>
          <w:spacing w:val="-2"/>
        </w:rPr>
        <w:t xml:space="preserve"> </w:t>
      </w:r>
      <w:r>
        <w:t xml:space="preserve">address inflation by driving productivity growth and expanding the capacity of the economy to alleviate supply side pressures. </w:t>
      </w:r>
      <w:bookmarkStart w:id="12" w:name="_Hlk105149369"/>
      <w:r>
        <w:t xml:space="preserve">The Government will do this through investments in cleaner and cheaper energy, in a better-trained workforce with higher participation and in the care economy, digital economy and a future made in </w:t>
      </w:r>
      <w:r>
        <w:rPr>
          <w:spacing w:val="-2"/>
        </w:rPr>
        <w:t>Australia.</w:t>
      </w:r>
    </w:p>
    <w:bookmarkEnd w:id="12"/>
    <w:p w14:paraId="66F3C03D" w14:textId="77777777" w:rsidR="002135D9" w:rsidRDefault="002135D9">
      <w:pPr>
        <w:sectPr w:rsidR="002135D9">
          <w:pgSz w:w="11910" w:h="16840"/>
          <w:pgMar w:top="1380" w:right="1080" w:bottom="280" w:left="1340" w:header="720" w:footer="720" w:gutter="0"/>
          <w:cols w:space="720"/>
        </w:sectPr>
      </w:pPr>
    </w:p>
    <w:p w14:paraId="66F3C03E" w14:textId="77777777" w:rsidR="002135D9" w:rsidRDefault="00F81DA1">
      <w:pPr>
        <w:pStyle w:val="Heading1"/>
        <w:numPr>
          <w:ilvl w:val="0"/>
          <w:numId w:val="3"/>
        </w:numPr>
        <w:tabs>
          <w:tab w:val="left" w:pos="1180"/>
          <w:tab w:val="left" w:pos="1181"/>
        </w:tabs>
        <w:ind w:hanging="721"/>
      </w:pPr>
      <w:r>
        <w:rPr>
          <w:color w:val="C0504D"/>
        </w:rPr>
        <w:t>Economy</w:t>
      </w:r>
      <w:r>
        <w:rPr>
          <w:color w:val="C0504D"/>
          <w:spacing w:val="-5"/>
        </w:rPr>
        <w:t xml:space="preserve"> </w:t>
      </w:r>
      <w:r>
        <w:rPr>
          <w:color w:val="C0504D"/>
        </w:rPr>
        <w:t>and</w:t>
      </w:r>
      <w:r>
        <w:rPr>
          <w:color w:val="C0504D"/>
          <w:spacing w:val="-3"/>
        </w:rPr>
        <w:t xml:space="preserve"> </w:t>
      </w:r>
      <w:r>
        <w:rPr>
          <w:color w:val="C0504D"/>
        </w:rPr>
        <w:t>labour</w:t>
      </w:r>
      <w:r>
        <w:rPr>
          <w:color w:val="C0504D"/>
          <w:spacing w:val="-6"/>
        </w:rPr>
        <w:t xml:space="preserve"> </w:t>
      </w:r>
      <w:r>
        <w:rPr>
          <w:color w:val="C0504D"/>
        </w:rPr>
        <w:t>market</w:t>
      </w:r>
      <w:r>
        <w:rPr>
          <w:color w:val="C0504D"/>
          <w:spacing w:val="-5"/>
        </w:rPr>
        <w:t xml:space="preserve"> </w:t>
      </w:r>
      <w:r>
        <w:rPr>
          <w:color w:val="C0504D"/>
          <w:spacing w:val="-2"/>
        </w:rPr>
        <w:t>update</w:t>
      </w:r>
    </w:p>
    <w:p w14:paraId="66F3C03F" w14:textId="77777777" w:rsidR="002135D9" w:rsidRDefault="00FE7727">
      <w:pPr>
        <w:pStyle w:val="BodyText"/>
        <w:spacing w:before="4"/>
        <w:ind w:left="0" w:right="0"/>
        <w:rPr>
          <w:b/>
          <w:sz w:val="3"/>
        </w:rPr>
      </w:pPr>
      <w:r>
        <w:pict w14:anchorId="66F3C073">
          <v:shapetype id="_x0000_t202" coordsize="21600,21600" o:spt="202" path="m,l,21600r21600,l21600,xe">
            <v:stroke joinstyle="miter"/>
            <v:path gradientshapeok="t" o:connecttype="rect"/>
          </v:shapetype>
          <v:shape id="docshape1" o:spid="_x0000_s1027" type="#_x0000_t202" style="position:absolute;margin-left:1in;margin-top:3.65pt;width:442.5pt;height:205.5pt;z-index:-251658240;mso-wrap-distance-left:0;mso-wrap-distance-right:0;mso-position-horizontal-relative:page" fillcolor="#dce6f1">
            <v:textbox inset="0,0,0,0">
              <w:txbxContent>
                <w:p w14:paraId="66F3C095" w14:textId="77777777" w:rsidR="002135D9" w:rsidRDefault="00F81DA1">
                  <w:pPr>
                    <w:spacing w:before="72"/>
                    <w:ind w:left="144"/>
                    <w:rPr>
                      <w:b/>
                      <w:color w:val="000000"/>
                      <w:sz w:val="36"/>
                    </w:rPr>
                  </w:pPr>
                  <w:r>
                    <w:rPr>
                      <w:b/>
                      <w:color w:val="8063A1"/>
                      <w:sz w:val="36"/>
                    </w:rPr>
                    <w:t>Key</w:t>
                  </w:r>
                  <w:r>
                    <w:rPr>
                      <w:b/>
                      <w:color w:val="8063A1"/>
                      <w:spacing w:val="-12"/>
                      <w:sz w:val="36"/>
                    </w:rPr>
                    <w:t xml:space="preserve"> </w:t>
                  </w:r>
                  <w:r>
                    <w:rPr>
                      <w:b/>
                      <w:color w:val="8063A1"/>
                      <w:spacing w:val="-2"/>
                      <w:sz w:val="36"/>
                    </w:rPr>
                    <w:t>Points</w:t>
                  </w:r>
                </w:p>
                <w:p w14:paraId="66F3C096" w14:textId="77777777" w:rsidR="002135D9" w:rsidRDefault="00F81DA1">
                  <w:pPr>
                    <w:pStyle w:val="BodyText"/>
                    <w:numPr>
                      <w:ilvl w:val="0"/>
                      <w:numId w:val="2"/>
                    </w:numPr>
                    <w:tabs>
                      <w:tab w:val="left" w:pos="732"/>
                      <w:tab w:val="left" w:pos="733"/>
                    </w:tabs>
                    <w:spacing w:before="118" w:line="242" w:lineRule="auto"/>
                    <w:ind w:right="240"/>
                    <w:rPr>
                      <w:color w:val="000000"/>
                    </w:rPr>
                  </w:pPr>
                  <w:r>
                    <w:rPr>
                      <w:color w:val="000000"/>
                    </w:rPr>
                    <w:t>Over</w:t>
                  </w:r>
                  <w:r>
                    <w:rPr>
                      <w:color w:val="000000"/>
                      <w:spacing w:val="-3"/>
                    </w:rPr>
                    <w:t xml:space="preserve"> </w:t>
                  </w:r>
                  <w:r>
                    <w:rPr>
                      <w:color w:val="000000"/>
                    </w:rPr>
                    <w:t>the</w:t>
                  </w:r>
                  <w:r>
                    <w:rPr>
                      <w:color w:val="000000"/>
                      <w:spacing w:val="-3"/>
                    </w:rPr>
                    <w:t xml:space="preserve"> </w:t>
                  </w:r>
                  <w:r>
                    <w:rPr>
                      <w:color w:val="000000"/>
                    </w:rPr>
                    <w:t>past</w:t>
                  </w:r>
                  <w:r>
                    <w:rPr>
                      <w:color w:val="000000"/>
                      <w:spacing w:val="-4"/>
                    </w:rPr>
                    <w:t xml:space="preserve"> </w:t>
                  </w:r>
                  <w:r>
                    <w:rPr>
                      <w:color w:val="000000"/>
                    </w:rPr>
                    <w:t>12</w:t>
                  </w:r>
                  <w:r>
                    <w:rPr>
                      <w:color w:val="000000"/>
                      <w:spacing w:val="-3"/>
                    </w:rPr>
                    <w:t xml:space="preserve"> </w:t>
                  </w:r>
                  <w:r>
                    <w:rPr>
                      <w:color w:val="000000"/>
                    </w:rPr>
                    <w:t>months,</w:t>
                  </w:r>
                  <w:r>
                    <w:rPr>
                      <w:color w:val="000000"/>
                      <w:spacing w:val="-3"/>
                    </w:rPr>
                    <w:t xml:space="preserve"> </w:t>
                  </w:r>
                  <w:r>
                    <w:rPr>
                      <w:color w:val="000000"/>
                    </w:rPr>
                    <w:t>inflationary</w:t>
                  </w:r>
                  <w:r>
                    <w:rPr>
                      <w:color w:val="000000"/>
                      <w:spacing w:val="-6"/>
                    </w:rPr>
                    <w:t xml:space="preserve"> </w:t>
                  </w:r>
                  <w:r>
                    <w:rPr>
                      <w:color w:val="000000"/>
                    </w:rPr>
                    <w:t>pressures</w:t>
                  </w:r>
                  <w:r>
                    <w:rPr>
                      <w:color w:val="000000"/>
                      <w:spacing w:val="-3"/>
                    </w:rPr>
                    <w:t xml:space="preserve"> </w:t>
                  </w:r>
                  <w:r>
                    <w:rPr>
                      <w:color w:val="000000"/>
                    </w:rPr>
                    <w:t>have</w:t>
                  </w:r>
                  <w:r>
                    <w:rPr>
                      <w:color w:val="000000"/>
                      <w:spacing w:val="-4"/>
                    </w:rPr>
                    <w:t xml:space="preserve"> </w:t>
                  </w:r>
                  <w:r>
                    <w:rPr>
                      <w:color w:val="000000"/>
                    </w:rPr>
                    <w:t>significantly</w:t>
                  </w:r>
                  <w:r>
                    <w:rPr>
                      <w:color w:val="000000"/>
                      <w:spacing w:val="-4"/>
                    </w:rPr>
                    <w:t xml:space="preserve"> </w:t>
                  </w:r>
                  <w:r>
                    <w:rPr>
                      <w:color w:val="000000"/>
                    </w:rPr>
                    <w:t>increased,</w:t>
                  </w:r>
                  <w:r>
                    <w:rPr>
                      <w:color w:val="000000"/>
                      <w:spacing w:val="-3"/>
                    </w:rPr>
                    <w:t xml:space="preserve"> </w:t>
                  </w:r>
                  <w:r>
                    <w:rPr>
                      <w:color w:val="000000"/>
                    </w:rPr>
                    <w:t>and Australia’s inflation rate is at its highest in 21 years.</w:t>
                  </w:r>
                </w:p>
                <w:p w14:paraId="66F3C097" w14:textId="77777777" w:rsidR="002135D9" w:rsidRDefault="00F81DA1">
                  <w:pPr>
                    <w:pStyle w:val="BodyText"/>
                    <w:numPr>
                      <w:ilvl w:val="0"/>
                      <w:numId w:val="2"/>
                    </w:numPr>
                    <w:tabs>
                      <w:tab w:val="left" w:pos="732"/>
                      <w:tab w:val="left" w:pos="733"/>
                    </w:tabs>
                    <w:spacing w:before="0"/>
                    <w:ind w:right="353"/>
                    <w:rPr>
                      <w:color w:val="000000"/>
                    </w:rPr>
                  </w:pPr>
                  <w:r>
                    <w:rPr>
                      <w:color w:val="000000"/>
                    </w:rPr>
                    <w:t>These</w:t>
                  </w:r>
                  <w:r>
                    <w:rPr>
                      <w:color w:val="000000"/>
                      <w:spacing w:val="-4"/>
                    </w:rPr>
                    <w:t xml:space="preserve"> </w:t>
                  </w:r>
                  <w:r>
                    <w:rPr>
                      <w:color w:val="000000"/>
                    </w:rPr>
                    <w:t>inflationary</w:t>
                  </w:r>
                  <w:r>
                    <w:rPr>
                      <w:color w:val="000000"/>
                      <w:spacing w:val="-5"/>
                    </w:rPr>
                    <w:t xml:space="preserve"> </w:t>
                  </w:r>
                  <w:r>
                    <w:rPr>
                      <w:color w:val="000000"/>
                    </w:rPr>
                    <w:t>pressures</w:t>
                  </w:r>
                  <w:r>
                    <w:rPr>
                      <w:color w:val="000000"/>
                      <w:spacing w:val="-3"/>
                    </w:rPr>
                    <w:t xml:space="preserve"> </w:t>
                  </w:r>
                  <w:r>
                    <w:rPr>
                      <w:color w:val="000000"/>
                    </w:rPr>
                    <w:t>are</w:t>
                  </w:r>
                  <w:r>
                    <w:rPr>
                      <w:color w:val="000000"/>
                      <w:spacing w:val="-4"/>
                    </w:rPr>
                    <w:t xml:space="preserve"> </w:t>
                  </w:r>
                  <w:r>
                    <w:rPr>
                      <w:color w:val="000000"/>
                    </w:rPr>
                    <w:t>likely</w:t>
                  </w:r>
                  <w:r>
                    <w:rPr>
                      <w:color w:val="000000"/>
                      <w:spacing w:val="-3"/>
                    </w:rPr>
                    <w:t xml:space="preserve"> </w:t>
                  </w:r>
                  <w:r>
                    <w:rPr>
                      <w:color w:val="000000"/>
                    </w:rPr>
                    <w:t>to</w:t>
                  </w:r>
                  <w:r>
                    <w:rPr>
                      <w:color w:val="000000"/>
                      <w:spacing w:val="-5"/>
                    </w:rPr>
                    <w:t xml:space="preserve"> </w:t>
                  </w:r>
                  <w:r>
                    <w:rPr>
                      <w:color w:val="000000"/>
                    </w:rPr>
                    <w:t>be</w:t>
                  </w:r>
                  <w:r>
                    <w:rPr>
                      <w:color w:val="000000"/>
                      <w:spacing w:val="-5"/>
                    </w:rPr>
                    <w:t xml:space="preserve"> </w:t>
                  </w:r>
                  <w:r>
                    <w:rPr>
                      <w:color w:val="000000"/>
                    </w:rPr>
                    <w:t>more</w:t>
                  </w:r>
                  <w:r>
                    <w:rPr>
                      <w:color w:val="000000"/>
                      <w:spacing w:val="-4"/>
                    </w:rPr>
                    <w:t xml:space="preserve"> </w:t>
                  </w:r>
                  <w:r>
                    <w:rPr>
                      <w:color w:val="000000"/>
                    </w:rPr>
                    <w:t>persistent</w:t>
                  </w:r>
                  <w:r>
                    <w:rPr>
                      <w:color w:val="000000"/>
                      <w:spacing w:val="-4"/>
                    </w:rPr>
                    <w:t xml:space="preserve"> </w:t>
                  </w:r>
                  <w:r>
                    <w:rPr>
                      <w:color w:val="000000"/>
                    </w:rPr>
                    <w:t>due</w:t>
                  </w:r>
                  <w:r>
                    <w:rPr>
                      <w:color w:val="000000"/>
                      <w:spacing w:val="-4"/>
                    </w:rPr>
                    <w:t xml:space="preserve"> </w:t>
                  </w:r>
                  <w:r>
                    <w:rPr>
                      <w:color w:val="000000"/>
                    </w:rPr>
                    <w:t>to</w:t>
                  </w:r>
                  <w:r>
                    <w:rPr>
                      <w:color w:val="000000"/>
                      <w:spacing w:val="-4"/>
                    </w:rPr>
                    <w:t xml:space="preserve"> </w:t>
                  </w:r>
                  <w:r>
                    <w:rPr>
                      <w:color w:val="000000"/>
                    </w:rPr>
                    <w:t>the</w:t>
                  </w:r>
                  <w:r>
                    <w:rPr>
                      <w:color w:val="000000"/>
                      <w:spacing w:val="-2"/>
                    </w:rPr>
                    <w:t xml:space="preserve"> </w:t>
                  </w:r>
                  <w:r>
                    <w:rPr>
                      <w:color w:val="000000"/>
                    </w:rPr>
                    <w:t>ongoing supply-side constraints, the war in Ukraine and China’s COVID-19 outbreak.</w:t>
                  </w:r>
                </w:p>
                <w:p w14:paraId="66F3C098" w14:textId="77777777" w:rsidR="002135D9" w:rsidRDefault="00F81DA1">
                  <w:pPr>
                    <w:pStyle w:val="BodyText"/>
                    <w:numPr>
                      <w:ilvl w:val="0"/>
                      <w:numId w:val="2"/>
                    </w:numPr>
                    <w:tabs>
                      <w:tab w:val="left" w:pos="732"/>
                      <w:tab w:val="left" w:pos="733"/>
                    </w:tabs>
                    <w:spacing w:before="0" w:line="242" w:lineRule="auto"/>
                    <w:ind w:right="303"/>
                    <w:rPr>
                      <w:color w:val="000000"/>
                    </w:rPr>
                  </w:pPr>
                  <w:r>
                    <w:rPr>
                      <w:color w:val="000000"/>
                    </w:rPr>
                    <w:t>While</w:t>
                  </w:r>
                  <w:r>
                    <w:rPr>
                      <w:color w:val="000000"/>
                      <w:spacing w:val="-4"/>
                    </w:rPr>
                    <w:t xml:space="preserve"> </w:t>
                  </w:r>
                  <w:r>
                    <w:rPr>
                      <w:color w:val="000000"/>
                    </w:rPr>
                    <w:t>unemployment</w:t>
                  </w:r>
                  <w:r>
                    <w:rPr>
                      <w:color w:val="000000"/>
                      <w:spacing w:val="-4"/>
                    </w:rPr>
                    <w:t xml:space="preserve"> </w:t>
                  </w:r>
                  <w:r>
                    <w:rPr>
                      <w:color w:val="000000"/>
                    </w:rPr>
                    <w:t>is</w:t>
                  </w:r>
                  <w:r>
                    <w:rPr>
                      <w:color w:val="000000"/>
                      <w:spacing w:val="-2"/>
                    </w:rPr>
                    <w:t xml:space="preserve"> </w:t>
                  </w:r>
                  <w:r>
                    <w:rPr>
                      <w:color w:val="000000"/>
                    </w:rPr>
                    <w:t>low,</w:t>
                  </w:r>
                  <w:r>
                    <w:rPr>
                      <w:color w:val="000000"/>
                      <w:spacing w:val="-5"/>
                    </w:rPr>
                    <w:t xml:space="preserve"> </w:t>
                  </w:r>
                  <w:r>
                    <w:rPr>
                      <w:color w:val="000000"/>
                    </w:rPr>
                    <w:t>this</w:t>
                  </w:r>
                  <w:r>
                    <w:rPr>
                      <w:color w:val="000000"/>
                      <w:spacing w:val="-5"/>
                    </w:rPr>
                    <w:t xml:space="preserve"> </w:t>
                  </w:r>
                  <w:r>
                    <w:rPr>
                      <w:color w:val="000000"/>
                    </w:rPr>
                    <w:t>has</w:t>
                  </w:r>
                  <w:r>
                    <w:rPr>
                      <w:color w:val="000000"/>
                      <w:spacing w:val="-5"/>
                    </w:rPr>
                    <w:t xml:space="preserve"> </w:t>
                  </w:r>
                  <w:r>
                    <w:rPr>
                      <w:color w:val="000000"/>
                    </w:rPr>
                    <w:t>not</w:t>
                  </w:r>
                  <w:r>
                    <w:rPr>
                      <w:color w:val="000000"/>
                      <w:spacing w:val="-2"/>
                    </w:rPr>
                    <w:t xml:space="preserve"> </w:t>
                  </w:r>
                  <w:r>
                    <w:rPr>
                      <w:color w:val="000000"/>
                    </w:rPr>
                    <w:t>yet</w:t>
                  </w:r>
                  <w:r>
                    <w:rPr>
                      <w:color w:val="000000"/>
                      <w:spacing w:val="-4"/>
                    </w:rPr>
                    <w:t xml:space="preserve"> </w:t>
                  </w:r>
                  <w:r>
                    <w:rPr>
                      <w:color w:val="000000"/>
                    </w:rPr>
                    <w:t>translated</w:t>
                  </w:r>
                  <w:r>
                    <w:rPr>
                      <w:color w:val="000000"/>
                      <w:spacing w:val="-3"/>
                    </w:rPr>
                    <w:t xml:space="preserve"> </w:t>
                  </w:r>
                  <w:r>
                    <w:rPr>
                      <w:color w:val="000000"/>
                    </w:rPr>
                    <w:t>into</w:t>
                  </w:r>
                  <w:r>
                    <w:rPr>
                      <w:color w:val="000000"/>
                      <w:spacing w:val="-2"/>
                    </w:rPr>
                    <w:t xml:space="preserve"> </w:t>
                  </w:r>
                  <w:r>
                    <w:rPr>
                      <w:color w:val="000000"/>
                    </w:rPr>
                    <w:t>strong</w:t>
                  </w:r>
                  <w:r>
                    <w:rPr>
                      <w:color w:val="000000"/>
                      <w:spacing w:val="-2"/>
                    </w:rPr>
                    <w:t xml:space="preserve"> </w:t>
                  </w:r>
                  <w:r>
                    <w:rPr>
                      <w:color w:val="000000"/>
                    </w:rPr>
                    <w:t>broad-based wages growth.</w:t>
                  </w:r>
                </w:p>
                <w:p w14:paraId="66F3C099" w14:textId="77777777" w:rsidR="002135D9" w:rsidRDefault="00F81DA1">
                  <w:pPr>
                    <w:pStyle w:val="BodyText"/>
                    <w:numPr>
                      <w:ilvl w:val="0"/>
                      <w:numId w:val="2"/>
                    </w:numPr>
                    <w:tabs>
                      <w:tab w:val="left" w:pos="732"/>
                      <w:tab w:val="left" w:pos="733"/>
                    </w:tabs>
                    <w:spacing w:before="0"/>
                    <w:ind w:right="788"/>
                    <w:rPr>
                      <w:color w:val="000000"/>
                    </w:rPr>
                  </w:pPr>
                  <w:r>
                    <w:rPr>
                      <w:color w:val="000000"/>
                    </w:rPr>
                    <w:t>While aggregate wages growth is expected to increase further, it remains relatively</w:t>
                  </w:r>
                  <w:r>
                    <w:rPr>
                      <w:color w:val="000000"/>
                      <w:spacing w:val="-3"/>
                    </w:rPr>
                    <w:t xml:space="preserve"> </w:t>
                  </w:r>
                  <w:r>
                    <w:rPr>
                      <w:color w:val="000000"/>
                    </w:rPr>
                    <w:t>subdued,</w:t>
                  </w:r>
                  <w:r>
                    <w:rPr>
                      <w:color w:val="000000"/>
                      <w:spacing w:val="-2"/>
                    </w:rPr>
                    <w:t xml:space="preserve"> </w:t>
                  </w:r>
                  <w:r>
                    <w:rPr>
                      <w:color w:val="000000"/>
                    </w:rPr>
                    <w:t>and</w:t>
                  </w:r>
                  <w:r>
                    <w:rPr>
                      <w:color w:val="000000"/>
                      <w:spacing w:val="-4"/>
                    </w:rPr>
                    <w:t xml:space="preserve"> </w:t>
                  </w:r>
                  <w:r>
                    <w:rPr>
                      <w:color w:val="000000"/>
                    </w:rPr>
                    <w:t>follows</w:t>
                  </w:r>
                  <w:r>
                    <w:rPr>
                      <w:color w:val="000000"/>
                      <w:spacing w:val="-5"/>
                    </w:rPr>
                    <w:t xml:space="preserve"> </w:t>
                  </w:r>
                  <w:r>
                    <w:rPr>
                      <w:color w:val="000000"/>
                    </w:rPr>
                    <w:t>nearly</w:t>
                  </w:r>
                  <w:r>
                    <w:rPr>
                      <w:color w:val="000000"/>
                      <w:spacing w:val="-6"/>
                    </w:rPr>
                    <w:t xml:space="preserve"> </w:t>
                  </w:r>
                  <w:r>
                    <w:rPr>
                      <w:color w:val="000000"/>
                    </w:rPr>
                    <w:t>a</w:t>
                  </w:r>
                  <w:r>
                    <w:rPr>
                      <w:color w:val="000000"/>
                      <w:spacing w:val="-3"/>
                    </w:rPr>
                    <w:t xml:space="preserve"> </w:t>
                  </w:r>
                  <w:r>
                    <w:rPr>
                      <w:color w:val="000000"/>
                    </w:rPr>
                    <w:t>decade</w:t>
                  </w:r>
                  <w:r>
                    <w:rPr>
                      <w:color w:val="000000"/>
                      <w:spacing w:val="-5"/>
                    </w:rPr>
                    <w:t xml:space="preserve"> </w:t>
                  </w:r>
                  <w:r>
                    <w:rPr>
                      <w:color w:val="000000"/>
                    </w:rPr>
                    <w:t>of</w:t>
                  </w:r>
                  <w:r>
                    <w:rPr>
                      <w:color w:val="000000"/>
                      <w:spacing w:val="-2"/>
                    </w:rPr>
                    <w:t xml:space="preserve"> </w:t>
                  </w:r>
                  <w:r>
                    <w:rPr>
                      <w:color w:val="000000"/>
                    </w:rPr>
                    <w:t>persistently</w:t>
                  </w:r>
                  <w:r>
                    <w:rPr>
                      <w:color w:val="000000"/>
                      <w:spacing w:val="-6"/>
                    </w:rPr>
                    <w:t xml:space="preserve"> </w:t>
                  </w:r>
                  <w:r>
                    <w:rPr>
                      <w:color w:val="000000"/>
                    </w:rPr>
                    <w:t>weak</w:t>
                  </w:r>
                  <w:r>
                    <w:rPr>
                      <w:color w:val="000000"/>
                      <w:spacing w:val="-6"/>
                    </w:rPr>
                    <w:t xml:space="preserve"> </w:t>
                  </w:r>
                  <w:r>
                    <w:rPr>
                      <w:color w:val="000000"/>
                    </w:rPr>
                    <w:t xml:space="preserve">wages </w:t>
                  </w:r>
                  <w:r>
                    <w:rPr>
                      <w:color w:val="000000"/>
                      <w:spacing w:val="-2"/>
                    </w:rPr>
                    <w:t>growth.</w:t>
                  </w:r>
                </w:p>
                <w:p w14:paraId="66F3C09A" w14:textId="77777777" w:rsidR="002135D9" w:rsidRDefault="00F81DA1">
                  <w:pPr>
                    <w:pStyle w:val="BodyText"/>
                    <w:numPr>
                      <w:ilvl w:val="0"/>
                      <w:numId w:val="2"/>
                    </w:numPr>
                    <w:tabs>
                      <w:tab w:val="left" w:pos="732"/>
                      <w:tab w:val="left" w:pos="733"/>
                    </w:tabs>
                    <w:spacing w:before="0" w:line="242" w:lineRule="auto"/>
                    <w:ind w:right="374"/>
                    <w:rPr>
                      <w:color w:val="000000"/>
                    </w:rPr>
                  </w:pPr>
                  <w:r>
                    <w:rPr>
                      <w:color w:val="000000"/>
                    </w:rPr>
                    <w:t>The</w:t>
                  </w:r>
                  <w:r>
                    <w:rPr>
                      <w:color w:val="000000"/>
                      <w:spacing w:val="-3"/>
                    </w:rPr>
                    <w:t xml:space="preserve"> </w:t>
                  </w:r>
                  <w:r>
                    <w:rPr>
                      <w:color w:val="000000"/>
                    </w:rPr>
                    <w:t>sharp</w:t>
                  </w:r>
                  <w:r>
                    <w:rPr>
                      <w:color w:val="000000"/>
                      <w:spacing w:val="-4"/>
                    </w:rPr>
                    <w:t xml:space="preserve"> </w:t>
                  </w:r>
                  <w:r>
                    <w:rPr>
                      <w:color w:val="000000"/>
                    </w:rPr>
                    <w:t>rise</w:t>
                  </w:r>
                  <w:r>
                    <w:rPr>
                      <w:color w:val="000000"/>
                      <w:spacing w:val="-5"/>
                    </w:rPr>
                    <w:t xml:space="preserve"> </w:t>
                  </w:r>
                  <w:r>
                    <w:rPr>
                      <w:color w:val="000000"/>
                    </w:rPr>
                    <w:t>in</w:t>
                  </w:r>
                  <w:r>
                    <w:rPr>
                      <w:color w:val="000000"/>
                      <w:spacing w:val="-3"/>
                    </w:rPr>
                    <w:t xml:space="preserve"> </w:t>
                  </w:r>
                  <w:r>
                    <w:rPr>
                      <w:color w:val="000000"/>
                    </w:rPr>
                    <w:t>inflation</w:t>
                  </w:r>
                  <w:r>
                    <w:rPr>
                      <w:color w:val="000000"/>
                      <w:spacing w:val="-3"/>
                    </w:rPr>
                    <w:t xml:space="preserve"> </w:t>
                  </w:r>
                  <w:r>
                    <w:rPr>
                      <w:color w:val="000000"/>
                    </w:rPr>
                    <w:t>is</w:t>
                  </w:r>
                  <w:r>
                    <w:rPr>
                      <w:color w:val="000000"/>
                      <w:spacing w:val="-2"/>
                    </w:rPr>
                    <w:t xml:space="preserve"> </w:t>
                  </w:r>
                  <w:r>
                    <w:rPr>
                      <w:color w:val="000000"/>
                    </w:rPr>
                    <w:t>creating</w:t>
                  </w:r>
                  <w:r>
                    <w:rPr>
                      <w:color w:val="000000"/>
                      <w:spacing w:val="-6"/>
                    </w:rPr>
                    <w:t xml:space="preserve"> </w:t>
                  </w:r>
                  <w:r>
                    <w:rPr>
                      <w:color w:val="000000"/>
                    </w:rPr>
                    <w:t>cost-of-living</w:t>
                  </w:r>
                  <w:r>
                    <w:rPr>
                      <w:color w:val="000000"/>
                      <w:spacing w:val="-4"/>
                    </w:rPr>
                    <w:t xml:space="preserve"> </w:t>
                  </w:r>
                  <w:r>
                    <w:rPr>
                      <w:color w:val="000000"/>
                    </w:rPr>
                    <w:t>pressures</w:t>
                  </w:r>
                  <w:r>
                    <w:rPr>
                      <w:color w:val="000000"/>
                      <w:spacing w:val="-5"/>
                    </w:rPr>
                    <w:t xml:space="preserve"> </w:t>
                  </w:r>
                  <w:r>
                    <w:rPr>
                      <w:color w:val="000000"/>
                    </w:rPr>
                    <w:t>for</w:t>
                  </w:r>
                  <w:r>
                    <w:rPr>
                      <w:color w:val="000000"/>
                      <w:spacing w:val="-2"/>
                    </w:rPr>
                    <w:t xml:space="preserve"> </w:t>
                  </w:r>
                  <w:r>
                    <w:rPr>
                      <w:color w:val="000000"/>
                    </w:rPr>
                    <w:t>Australia’s</w:t>
                  </w:r>
                  <w:r>
                    <w:rPr>
                      <w:color w:val="000000"/>
                      <w:spacing w:val="-2"/>
                    </w:rPr>
                    <w:t xml:space="preserve"> </w:t>
                  </w:r>
                  <w:r>
                    <w:rPr>
                      <w:color w:val="000000"/>
                    </w:rPr>
                    <w:t>low- paid workers.</w:t>
                  </w:r>
                </w:p>
              </w:txbxContent>
            </v:textbox>
            <w10:wrap type="topAndBottom" anchorx="page"/>
          </v:shape>
        </w:pict>
      </w:r>
    </w:p>
    <w:p w14:paraId="66F3C040" w14:textId="77777777" w:rsidR="002135D9" w:rsidRDefault="002135D9">
      <w:pPr>
        <w:pStyle w:val="BodyText"/>
        <w:spacing w:before="4"/>
        <w:ind w:left="0" w:right="0"/>
        <w:rPr>
          <w:b/>
          <w:sz w:val="18"/>
        </w:rPr>
      </w:pPr>
    </w:p>
    <w:p w14:paraId="66F3C041" w14:textId="2112D37B" w:rsidR="002135D9" w:rsidRDefault="00F81DA1" w:rsidP="00CF253E">
      <w:pPr>
        <w:pStyle w:val="BodyText"/>
        <w:numPr>
          <w:ilvl w:val="0"/>
          <w:numId w:val="4"/>
        </w:numPr>
        <w:spacing w:before="51"/>
        <w:ind w:right="379"/>
      </w:pPr>
      <w:r>
        <w:t>Over the past 12 months, global and domestic inflationary pressures have significantly increased. These pressures are now expected to be stronger and more persistent,</w:t>
      </w:r>
      <w:r>
        <w:rPr>
          <w:spacing w:val="-5"/>
        </w:rPr>
        <w:t xml:space="preserve"> </w:t>
      </w:r>
      <w:r>
        <w:t>due</w:t>
      </w:r>
      <w:r>
        <w:rPr>
          <w:spacing w:val="-4"/>
        </w:rPr>
        <w:t xml:space="preserve"> </w:t>
      </w:r>
      <w:r>
        <w:t>to</w:t>
      </w:r>
      <w:r>
        <w:rPr>
          <w:spacing w:val="-2"/>
        </w:rPr>
        <w:t xml:space="preserve"> </w:t>
      </w:r>
      <w:r>
        <w:t>compounding</w:t>
      </w:r>
      <w:r>
        <w:rPr>
          <w:spacing w:val="-3"/>
        </w:rPr>
        <w:t xml:space="preserve"> </w:t>
      </w:r>
      <w:r>
        <w:t>global</w:t>
      </w:r>
      <w:r>
        <w:rPr>
          <w:spacing w:val="-3"/>
        </w:rPr>
        <w:t xml:space="preserve"> </w:t>
      </w:r>
      <w:r>
        <w:t>supply</w:t>
      </w:r>
      <w:r>
        <w:rPr>
          <w:spacing w:val="-3"/>
        </w:rPr>
        <w:t xml:space="preserve"> </w:t>
      </w:r>
      <w:r>
        <w:t>shocks.</w:t>
      </w:r>
      <w:r>
        <w:rPr>
          <w:spacing w:val="-4"/>
        </w:rPr>
        <w:t xml:space="preserve"> </w:t>
      </w:r>
      <w:r>
        <w:t>The</w:t>
      </w:r>
      <w:r>
        <w:rPr>
          <w:spacing w:val="-2"/>
        </w:rPr>
        <w:t xml:space="preserve"> </w:t>
      </w:r>
      <w:r>
        <w:t>war</w:t>
      </w:r>
      <w:r>
        <w:rPr>
          <w:spacing w:val="-5"/>
        </w:rPr>
        <w:t xml:space="preserve"> </w:t>
      </w:r>
      <w:r>
        <w:t>in</w:t>
      </w:r>
      <w:r>
        <w:rPr>
          <w:spacing w:val="-4"/>
        </w:rPr>
        <w:t xml:space="preserve"> </w:t>
      </w:r>
      <w:r>
        <w:t>Ukraine</w:t>
      </w:r>
      <w:r>
        <w:rPr>
          <w:spacing w:val="-2"/>
        </w:rPr>
        <w:t xml:space="preserve"> </w:t>
      </w:r>
      <w:r>
        <w:t>and</w:t>
      </w:r>
      <w:r>
        <w:rPr>
          <w:spacing w:val="-2"/>
        </w:rPr>
        <w:t xml:space="preserve"> </w:t>
      </w:r>
      <w:r>
        <w:t>China’s COVID-19 outbreak are exacerbating existing strains in global supply chains and significantly driving up global energy and food prices.</w:t>
      </w:r>
    </w:p>
    <w:p w14:paraId="66F3C042" w14:textId="27196599" w:rsidR="002135D9" w:rsidRDefault="00F81DA1" w:rsidP="00CF253E">
      <w:pPr>
        <w:pStyle w:val="BodyText"/>
        <w:numPr>
          <w:ilvl w:val="0"/>
          <w:numId w:val="4"/>
        </w:numPr>
        <w:spacing w:before="119"/>
        <w:ind w:right="414"/>
      </w:pPr>
      <w:r>
        <w:t>Domestic headline consumer price inflation increased by 5.1 per cent through the year to the March quarter of 2022, the fastest increase in 21 years. The trimmed mean measure of core inflation also picked up to 3.7 per cent through the year to the</w:t>
      </w:r>
      <w:r>
        <w:rPr>
          <w:spacing w:val="-5"/>
        </w:rPr>
        <w:t xml:space="preserve"> </w:t>
      </w:r>
      <w:r>
        <w:t>March</w:t>
      </w:r>
      <w:r>
        <w:rPr>
          <w:spacing w:val="-4"/>
        </w:rPr>
        <w:t xml:space="preserve"> </w:t>
      </w:r>
      <w:r>
        <w:t>quarter,</w:t>
      </w:r>
      <w:r>
        <w:rPr>
          <w:spacing w:val="-5"/>
        </w:rPr>
        <w:t xml:space="preserve"> </w:t>
      </w:r>
      <w:r>
        <w:t>the highest</w:t>
      </w:r>
      <w:r>
        <w:rPr>
          <w:spacing w:val="-1"/>
        </w:rPr>
        <w:t xml:space="preserve"> </w:t>
      </w:r>
      <w:r>
        <w:t>increase</w:t>
      </w:r>
      <w:r>
        <w:rPr>
          <w:spacing w:val="-5"/>
        </w:rPr>
        <w:t xml:space="preserve"> </w:t>
      </w:r>
      <w:r>
        <w:t>since</w:t>
      </w:r>
      <w:r>
        <w:rPr>
          <w:spacing w:val="-3"/>
        </w:rPr>
        <w:t xml:space="preserve"> </w:t>
      </w:r>
      <w:r>
        <w:t>early</w:t>
      </w:r>
      <w:r>
        <w:rPr>
          <w:spacing w:val="-3"/>
        </w:rPr>
        <w:t xml:space="preserve"> </w:t>
      </w:r>
      <w:r>
        <w:t>2009.</w:t>
      </w:r>
      <w:r>
        <w:rPr>
          <w:spacing w:val="-6"/>
        </w:rPr>
        <w:t xml:space="preserve"> </w:t>
      </w:r>
      <w:r>
        <w:t>Inflationary</w:t>
      </w:r>
      <w:r>
        <w:rPr>
          <w:spacing w:val="-3"/>
        </w:rPr>
        <w:t xml:space="preserve"> </w:t>
      </w:r>
      <w:r>
        <w:t>pressures</w:t>
      </w:r>
      <w:r>
        <w:rPr>
          <w:spacing w:val="-3"/>
        </w:rPr>
        <w:t xml:space="preserve"> </w:t>
      </w:r>
      <w:r>
        <w:t>have begun to broaden, with prices increasing in 80 per cent of the inflation components in the March quarter.</w:t>
      </w:r>
    </w:p>
    <w:p w14:paraId="66F3C043" w14:textId="55AC7F75" w:rsidR="002135D9" w:rsidRDefault="00F81DA1" w:rsidP="00CF253E">
      <w:pPr>
        <w:pStyle w:val="BodyText"/>
        <w:numPr>
          <w:ilvl w:val="0"/>
          <w:numId w:val="4"/>
        </w:numPr>
        <w:ind w:right="0"/>
      </w:pPr>
      <w:r>
        <w:t>The</w:t>
      </w:r>
      <w:r>
        <w:rPr>
          <w:spacing w:val="-4"/>
        </w:rPr>
        <w:t xml:space="preserve"> </w:t>
      </w:r>
      <w:r>
        <w:t>Reserve</w:t>
      </w:r>
      <w:r>
        <w:rPr>
          <w:spacing w:val="-2"/>
        </w:rPr>
        <w:t xml:space="preserve"> </w:t>
      </w:r>
      <w:r>
        <w:t>Bank</w:t>
      </w:r>
      <w:r>
        <w:rPr>
          <w:spacing w:val="-3"/>
        </w:rPr>
        <w:t xml:space="preserve"> </w:t>
      </w:r>
      <w:r>
        <w:t>of</w:t>
      </w:r>
      <w:r>
        <w:rPr>
          <w:spacing w:val="-2"/>
        </w:rPr>
        <w:t xml:space="preserve"> </w:t>
      </w:r>
      <w:r>
        <w:t>Australia’s</w:t>
      </w:r>
      <w:r>
        <w:rPr>
          <w:spacing w:val="-2"/>
        </w:rPr>
        <w:t xml:space="preserve"> </w:t>
      </w:r>
      <w:r>
        <w:t>(RBA)</w:t>
      </w:r>
      <w:r>
        <w:rPr>
          <w:spacing w:val="-3"/>
        </w:rPr>
        <w:t xml:space="preserve"> </w:t>
      </w:r>
      <w:r>
        <w:t>May</w:t>
      </w:r>
      <w:r>
        <w:rPr>
          <w:spacing w:val="-3"/>
        </w:rPr>
        <w:t xml:space="preserve"> </w:t>
      </w:r>
      <w:r>
        <w:t>2022</w:t>
      </w:r>
      <w:r>
        <w:rPr>
          <w:spacing w:val="-4"/>
        </w:rPr>
        <w:t xml:space="preserve"> </w:t>
      </w:r>
      <w:r>
        <w:t>Statement</w:t>
      </w:r>
      <w:r>
        <w:rPr>
          <w:spacing w:val="-1"/>
        </w:rPr>
        <w:t xml:space="preserve"> </w:t>
      </w:r>
      <w:r>
        <w:t>on</w:t>
      </w:r>
      <w:r>
        <w:rPr>
          <w:spacing w:val="-4"/>
        </w:rPr>
        <w:t xml:space="preserve"> </w:t>
      </w:r>
      <w:r>
        <w:t>Monetary</w:t>
      </w:r>
      <w:r>
        <w:rPr>
          <w:spacing w:val="-4"/>
        </w:rPr>
        <w:t xml:space="preserve"> </w:t>
      </w:r>
      <w:r>
        <w:t>Policy</w:t>
      </w:r>
      <w:r>
        <w:rPr>
          <w:spacing w:val="-3"/>
        </w:rPr>
        <w:t xml:space="preserve"> </w:t>
      </w:r>
      <w:r>
        <w:rPr>
          <w:spacing w:val="-5"/>
        </w:rPr>
        <w:t>now</w:t>
      </w:r>
    </w:p>
    <w:p w14:paraId="66F3C044" w14:textId="77777777" w:rsidR="002135D9" w:rsidRDefault="00F81DA1">
      <w:pPr>
        <w:pStyle w:val="BodyText"/>
        <w:spacing w:before="0"/>
        <w:ind w:right="0"/>
      </w:pPr>
      <w:r>
        <w:t>forecasts</w:t>
      </w:r>
      <w:r>
        <w:rPr>
          <w:spacing w:val="-7"/>
        </w:rPr>
        <w:t xml:space="preserve"> </w:t>
      </w:r>
      <w:r>
        <w:t>that</w:t>
      </w:r>
      <w:r>
        <w:rPr>
          <w:spacing w:val="-3"/>
        </w:rPr>
        <w:t xml:space="preserve"> </w:t>
      </w:r>
      <w:r>
        <w:t>inflation</w:t>
      </w:r>
      <w:r>
        <w:rPr>
          <w:spacing w:val="-1"/>
        </w:rPr>
        <w:t xml:space="preserve"> </w:t>
      </w:r>
      <w:r>
        <w:t>will</w:t>
      </w:r>
      <w:r>
        <w:rPr>
          <w:spacing w:val="-2"/>
        </w:rPr>
        <w:t xml:space="preserve"> </w:t>
      </w:r>
      <w:r>
        <w:t>peak</w:t>
      </w:r>
      <w:r>
        <w:rPr>
          <w:spacing w:val="-3"/>
        </w:rPr>
        <w:t xml:space="preserve"> </w:t>
      </w:r>
      <w:r>
        <w:t>at</w:t>
      </w:r>
      <w:r>
        <w:rPr>
          <w:spacing w:val="-1"/>
        </w:rPr>
        <w:t xml:space="preserve"> </w:t>
      </w:r>
      <w:r>
        <w:t>around</w:t>
      </w:r>
      <w:r>
        <w:rPr>
          <w:spacing w:val="-2"/>
        </w:rPr>
        <w:t xml:space="preserve"> </w:t>
      </w:r>
      <w:r>
        <w:t>6</w:t>
      </w:r>
      <w:r>
        <w:rPr>
          <w:spacing w:val="-4"/>
        </w:rPr>
        <w:t xml:space="preserve"> </w:t>
      </w:r>
      <w:r>
        <w:t>per</w:t>
      </w:r>
      <w:r>
        <w:rPr>
          <w:spacing w:val="-1"/>
        </w:rPr>
        <w:t xml:space="preserve"> </w:t>
      </w:r>
      <w:r>
        <w:t>cent</w:t>
      </w:r>
      <w:r>
        <w:rPr>
          <w:spacing w:val="-3"/>
        </w:rPr>
        <w:t xml:space="preserve"> </w:t>
      </w:r>
      <w:r>
        <w:t>in</w:t>
      </w:r>
      <w:r>
        <w:rPr>
          <w:spacing w:val="-3"/>
        </w:rPr>
        <w:t xml:space="preserve"> </w:t>
      </w:r>
      <w:r>
        <w:t>the</w:t>
      </w:r>
      <w:r>
        <w:rPr>
          <w:spacing w:val="-1"/>
        </w:rPr>
        <w:t xml:space="preserve"> </w:t>
      </w:r>
      <w:r>
        <w:t>second</w:t>
      </w:r>
      <w:r>
        <w:rPr>
          <w:spacing w:val="-3"/>
        </w:rPr>
        <w:t xml:space="preserve"> </w:t>
      </w:r>
      <w:r>
        <w:t>half</w:t>
      </w:r>
      <w:r>
        <w:rPr>
          <w:spacing w:val="-1"/>
        </w:rPr>
        <w:t xml:space="preserve"> </w:t>
      </w:r>
      <w:r>
        <w:t>of</w:t>
      </w:r>
      <w:r>
        <w:rPr>
          <w:spacing w:val="-3"/>
        </w:rPr>
        <w:t xml:space="preserve"> </w:t>
      </w:r>
      <w:r>
        <w:rPr>
          <w:spacing w:val="-2"/>
        </w:rPr>
        <w:t>2022.</w:t>
      </w:r>
    </w:p>
    <w:p w14:paraId="66F3C045" w14:textId="068164E6" w:rsidR="002135D9" w:rsidRDefault="00F81DA1" w:rsidP="00CF253E">
      <w:pPr>
        <w:pStyle w:val="BodyText"/>
        <w:numPr>
          <w:ilvl w:val="0"/>
          <w:numId w:val="4"/>
        </w:numPr>
        <w:spacing w:before="122"/>
        <w:ind w:right="379"/>
      </w:pPr>
      <w:r>
        <w:t>While some external inflationary pressures, such as international shipping costs, appear to have peaked, they remain elevated and other inflationary pressures are increasing. The COVID</w:t>
      </w:r>
      <w:r w:rsidR="00276445">
        <w:t>-19</w:t>
      </w:r>
      <w:r>
        <w:t xml:space="preserve"> outbreak and major city lockdowns in China present a significant upside risk to imported goods prices. Domestically, higher wholesale electricity</w:t>
      </w:r>
      <w:r>
        <w:rPr>
          <w:spacing w:val="-5"/>
        </w:rPr>
        <w:t xml:space="preserve"> </w:t>
      </w:r>
      <w:r>
        <w:t>prices</w:t>
      </w:r>
      <w:r>
        <w:rPr>
          <w:spacing w:val="-3"/>
        </w:rPr>
        <w:t xml:space="preserve"> </w:t>
      </w:r>
      <w:r>
        <w:t>could</w:t>
      </w:r>
      <w:r>
        <w:rPr>
          <w:spacing w:val="-3"/>
        </w:rPr>
        <w:t xml:space="preserve"> </w:t>
      </w:r>
      <w:r>
        <w:t>add</w:t>
      </w:r>
      <w:r>
        <w:rPr>
          <w:spacing w:val="-4"/>
        </w:rPr>
        <w:t xml:space="preserve"> </w:t>
      </w:r>
      <w:r>
        <w:t>further</w:t>
      </w:r>
      <w:r>
        <w:rPr>
          <w:spacing w:val="-4"/>
        </w:rPr>
        <w:t xml:space="preserve"> </w:t>
      </w:r>
      <w:r>
        <w:t>pressure</w:t>
      </w:r>
      <w:r>
        <w:rPr>
          <w:spacing w:val="-2"/>
        </w:rPr>
        <w:t xml:space="preserve"> </w:t>
      </w:r>
      <w:r>
        <w:t>to</w:t>
      </w:r>
      <w:r>
        <w:rPr>
          <w:spacing w:val="-2"/>
        </w:rPr>
        <w:t xml:space="preserve"> </w:t>
      </w:r>
      <w:r>
        <w:t>retail</w:t>
      </w:r>
      <w:r>
        <w:rPr>
          <w:spacing w:val="-1"/>
        </w:rPr>
        <w:t xml:space="preserve"> </w:t>
      </w:r>
      <w:r>
        <w:t>electricity</w:t>
      </w:r>
      <w:r>
        <w:rPr>
          <w:spacing w:val="-5"/>
        </w:rPr>
        <w:t xml:space="preserve"> </w:t>
      </w:r>
      <w:r>
        <w:t>prices</w:t>
      </w:r>
      <w:r>
        <w:rPr>
          <w:spacing w:val="-3"/>
        </w:rPr>
        <w:t xml:space="preserve"> </w:t>
      </w:r>
      <w:r>
        <w:t>and</w:t>
      </w:r>
      <w:r>
        <w:rPr>
          <w:spacing w:val="-6"/>
        </w:rPr>
        <w:t xml:space="preserve"> </w:t>
      </w:r>
      <w:r>
        <w:t xml:space="preserve">headline </w:t>
      </w:r>
      <w:r>
        <w:rPr>
          <w:spacing w:val="-2"/>
        </w:rPr>
        <w:t>inflation.</w:t>
      </w:r>
    </w:p>
    <w:p w14:paraId="66F3C046" w14:textId="3099A849" w:rsidR="002135D9" w:rsidRDefault="00F81DA1" w:rsidP="00CF253E">
      <w:pPr>
        <w:pStyle w:val="BodyText"/>
        <w:numPr>
          <w:ilvl w:val="0"/>
          <w:numId w:val="4"/>
        </w:numPr>
        <w:spacing w:before="119"/>
      </w:pPr>
      <w:r>
        <w:t>Higher inflation is now expected to persist throughout 2022 and into 2023. If, as currently expected, global supply chain pressures dissipate, oil prices moderate and consumption</w:t>
      </w:r>
      <w:r>
        <w:rPr>
          <w:spacing w:val="-2"/>
        </w:rPr>
        <w:t xml:space="preserve"> </w:t>
      </w:r>
      <w:r>
        <w:t>patterns</w:t>
      </w:r>
      <w:r>
        <w:rPr>
          <w:spacing w:val="-5"/>
        </w:rPr>
        <w:t xml:space="preserve"> </w:t>
      </w:r>
      <w:r>
        <w:t>return</w:t>
      </w:r>
      <w:r>
        <w:rPr>
          <w:spacing w:val="-2"/>
        </w:rPr>
        <w:t xml:space="preserve"> </w:t>
      </w:r>
      <w:r>
        <w:t>to a</w:t>
      </w:r>
      <w:r>
        <w:rPr>
          <w:spacing w:val="-5"/>
        </w:rPr>
        <w:t xml:space="preserve"> </w:t>
      </w:r>
      <w:r>
        <w:t>more</w:t>
      </w:r>
      <w:r>
        <w:rPr>
          <w:spacing w:val="-4"/>
        </w:rPr>
        <w:t xml:space="preserve"> </w:t>
      </w:r>
      <w:r>
        <w:t>normal</w:t>
      </w:r>
      <w:r>
        <w:rPr>
          <w:spacing w:val="-5"/>
        </w:rPr>
        <w:t xml:space="preserve"> </w:t>
      </w:r>
      <w:r>
        <w:t>balance</w:t>
      </w:r>
      <w:r>
        <w:rPr>
          <w:spacing w:val="-2"/>
        </w:rPr>
        <w:t xml:space="preserve"> </w:t>
      </w:r>
      <w:r>
        <w:t>between</w:t>
      </w:r>
      <w:r>
        <w:rPr>
          <w:spacing w:val="-2"/>
        </w:rPr>
        <w:t xml:space="preserve"> </w:t>
      </w:r>
      <w:r>
        <w:t>goods</w:t>
      </w:r>
      <w:r>
        <w:rPr>
          <w:spacing w:val="-3"/>
        </w:rPr>
        <w:t xml:space="preserve"> </w:t>
      </w:r>
      <w:r>
        <w:t>and</w:t>
      </w:r>
      <w:r>
        <w:rPr>
          <w:spacing w:val="-2"/>
        </w:rPr>
        <w:t xml:space="preserve"> </w:t>
      </w:r>
      <w:r>
        <w:t>services, headline inflation would be expected to ease over the course of 2023.</w:t>
      </w:r>
    </w:p>
    <w:p w14:paraId="66F3C047" w14:textId="77F5C1E9" w:rsidR="002135D9" w:rsidRDefault="00F81DA1" w:rsidP="00CF253E">
      <w:pPr>
        <w:pStyle w:val="BodyText"/>
        <w:numPr>
          <w:ilvl w:val="0"/>
          <w:numId w:val="4"/>
        </w:numPr>
        <w:ind w:right="433"/>
      </w:pPr>
      <w:r>
        <w:t xml:space="preserve">Wages as measured by the </w:t>
      </w:r>
      <w:r w:rsidR="00255C54">
        <w:t xml:space="preserve">WPI </w:t>
      </w:r>
      <w:r>
        <w:t>grew by 2.4 per cent through the year to</w:t>
      </w:r>
      <w:r>
        <w:rPr>
          <w:spacing w:val="-4"/>
        </w:rPr>
        <w:t xml:space="preserve"> </w:t>
      </w:r>
      <w:r>
        <w:t>the</w:t>
      </w:r>
      <w:r>
        <w:rPr>
          <w:spacing w:val="-5"/>
        </w:rPr>
        <w:t xml:space="preserve"> </w:t>
      </w:r>
      <w:r>
        <w:t>March</w:t>
      </w:r>
      <w:r>
        <w:rPr>
          <w:spacing w:val="-2"/>
        </w:rPr>
        <w:t xml:space="preserve"> </w:t>
      </w:r>
      <w:r>
        <w:t>quarter.</w:t>
      </w:r>
      <w:r>
        <w:rPr>
          <w:spacing w:val="-4"/>
        </w:rPr>
        <w:t xml:space="preserve"> </w:t>
      </w:r>
      <w:r>
        <w:t>With</w:t>
      </w:r>
      <w:r>
        <w:rPr>
          <w:spacing w:val="-2"/>
        </w:rPr>
        <w:t xml:space="preserve"> </w:t>
      </w:r>
      <w:r>
        <w:t>inflation</w:t>
      </w:r>
      <w:r>
        <w:rPr>
          <w:spacing w:val="-2"/>
        </w:rPr>
        <w:t xml:space="preserve"> </w:t>
      </w:r>
      <w:r>
        <w:t>at</w:t>
      </w:r>
      <w:r>
        <w:rPr>
          <w:spacing w:val="-2"/>
        </w:rPr>
        <w:t xml:space="preserve"> </w:t>
      </w:r>
      <w:r>
        <w:t>5.1</w:t>
      </w:r>
      <w:r>
        <w:rPr>
          <w:spacing w:val="-2"/>
        </w:rPr>
        <w:t xml:space="preserve"> </w:t>
      </w:r>
      <w:r>
        <w:t>per cent,</w:t>
      </w:r>
      <w:r>
        <w:rPr>
          <w:spacing w:val="-5"/>
        </w:rPr>
        <w:t xml:space="preserve"> </w:t>
      </w:r>
      <w:r>
        <w:t>this</w:t>
      </w:r>
      <w:r>
        <w:rPr>
          <w:spacing w:val="-5"/>
        </w:rPr>
        <w:t xml:space="preserve"> </w:t>
      </w:r>
      <w:r>
        <w:t>means</w:t>
      </w:r>
      <w:r>
        <w:rPr>
          <w:spacing w:val="-3"/>
        </w:rPr>
        <w:t xml:space="preserve"> </w:t>
      </w:r>
      <w:r>
        <w:t>that</w:t>
      </w:r>
      <w:r>
        <w:rPr>
          <w:spacing w:val="-2"/>
        </w:rPr>
        <w:t xml:space="preserve"> </w:t>
      </w:r>
      <w:r>
        <w:t>on</w:t>
      </w:r>
      <w:r>
        <w:rPr>
          <w:spacing w:val="-2"/>
        </w:rPr>
        <w:t xml:space="preserve"> </w:t>
      </w:r>
      <w:r>
        <w:t>average, real wages have seen the sharpest decline in 21 years. The Government notes that this fall</w:t>
      </w:r>
      <w:r>
        <w:rPr>
          <w:spacing w:val="-3"/>
        </w:rPr>
        <w:t xml:space="preserve"> </w:t>
      </w:r>
      <w:r>
        <w:t>in</w:t>
      </w:r>
      <w:r>
        <w:rPr>
          <w:spacing w:val="-2"/>
        </w:rPr>
        <w:t xml:space="preserve"> </w:t>
      </w:r>
      <w:r>
        <w:t>real</w:t>
      </w:r>
      <w:r>
        <w:rPr>
          <w:spacing w:val="-5"/>
        </w:rPr>
        <w:t xml:space="preserve"> </w:t>
      </w:r>
      <w:r>
        <w:t>wages</w:t>
      </w:r>
      <w:r>
        <w:rPr>
          <w:spacing w:val="-2"/>
        </w:rPr>
        <w:t xml:space="preserve"> </w:t>
      </w:r>
      <w:r>
        <w:t>follows</w:t>
      </w:r>
      <w:r>
        <w:rPr>
          <w:spacing w:val="-5"/>
        </w:rPr>
        <w:t xml:space="preserve"> </w:t>
      </w:r>
      <w:r>
        <w:t>persistently</w:t>
      </w:r>
      <w:r>
        <w:rPr>
          <w:spacing w:val="-6"/>
        </w:rPr>
        <w:t xml:space="preserve"> </w:t>
      </w:r>
      <w:r>
        <w:t>and</w:t>
      </w:r>
      <w:r>
        <w:rPr>
          <w:spacing w:val="-2"/>
        </w:rPr>
        <w:t xml:space="preserve"> </w:t>
      </w:r>
      <w:r>
        <w:t>historically</w:t>
      </w:r>
      <w:r>
        <w:rPr>
          <w:spacing w:val="-3"/>
        </w:rPr>
        <w:t xml:space="preserve"> </w:t>
      </w:r>
      <w:r>
        <w:t>low real</w:t>
      </w:r>
      <w:r>
        <w:rPr>
          <w:spacing w:val="-4"/>
        </w:rPr>
        <w:t xml:space="preserve"> </w:t>
      </w:r>
      <w:r>
        <w:t>wages</w:t>
      </w:r>
      <w:r>
        <w:rPr>
          <w:spacing w:val="-3"/>
        </w:rPr>
        <w:t xml:space="preserve"> </w:t>
      </w:r>
      <w:r>
        <w:t>growth</w:t>
      </w:r>
      <w:r>
        <w:rPr>
          <w:spacing w:val="-2"/>
        </w:rPr>
        <w:t xml:space="preserve"> </w:t>
      </w:r>
      <w:r>
        <w:t>over</w:t>
      </w:r>
      <w:r>
        <w:rPr>
          <w:spacing w:val="-5"/>
        </w:rPr>
        <w:t xml:space="preserve"> </w:t>
      </w:r>
      <w:r>
        <w:t>the past decade.</w:t>
      </w:r>
    </w:p>
    <w:p w14:paraId="66F3C048" w14:textId="77777777" w:rsidR="002135D9" w:rsidRDefault="002135D9">
      <w:pPr>
        <w:sectPr w:rsidR="002135D9">
          <w:pgSz w:w="11910" w:h="16840"/>
          <w:pgMar w:top="1420" w:right="1080" w:bottom="280" w:left="1340" w:header="720" w:footer="720" w:gutter="0"/>
          <w:cols w:space="720"/>
        </w:sectPr>
      </w:pPr>
    </w:p>
    <w:p w14:paraId="66F3C049" w14:textId="4CF30425" w:rsidR="002135D9" w:rsidRDefault="00F81DA1" w:rsidP="00CF253E">
      <w:pPr>
        <w:pStyle w:val="BodyText"/>
        <w:numPr>
          <w:ilvl w:val="0"/>
          <w:numId w:val="4"/>
        </w:numPr>
        <w:spacing w:before="41"/>
        <w:ind w:right="699"/>
      </w:pPr>
      <w:r>
        <w:t>While</w:t>
      </w:r>
      <w:r>
        <w:rPr>
          <w:spacing w:val="-4"/>
        </w:rPr>
        <w:t xml:space="preserve"> </w:t>
      </w:r>
      <w:r>
        <w:t>the</w:t>
      </w:r>
      <w:r>
        <w:rPr>
          <w:spacing w:val="-5"/>
        </w:rPr>
        <w:t xml:space="preserve"> </w:t>
      </w:r>
      <w:r>
        <w:t>Government</w:t>
      </w:r>
      <w:r>
        <w:rPr>
          <w:spacing w:val="-4"/>
        </w:rPr>
        <w:t xml:space="preserve"> </w:t>
      </w:r>
      <w:r>
        <w:t>welcomes</w:t>
      </w:r>
      <w:r>
        <w:rPr>
          <w:spacing w:val="-4"/>
        </w:rPr>
        <w:t xml:space="preserve"> </w:t>
      </w:r>
      <w:r>
        <w:t>recent</w:t>
      </w:r>
      <w:r>
        <w:rPr>
          <w:spacing w:val="-4"/>
        </w:rPr>
        <w:t xml:space="preserve"> </w:t>
      </w:r>
      <w:r>
        <w:t>falls</w:t>
      </w:r>
      <w:r>
        <w:rPr>
          <w:spacing w:val="-3"/>
        </w:rPr>
        <w:t xml:space="preserve"> </w:t>
      </w:r>
      <w:r>
        <w:t>in</w:t>
      </w:r>
      <w:r>
        <w:rPr>
          <w:spacing w:val="-2"/>
        </w:rPr>
        <w:t xml:space="preserve"> </w:t>
      </w:r>
      <w:r>
        <w:t>the</w:t>
      </w:r>
      <w:r>
        <w:rPr>
          <w:spacing w:val="-5"/>
        </w:rPr>
        <w:t xml:space="preserve"> </w:t>
      </w:r>
      <w:r>
        <w:t>unemployment</w:t>
      </w:r>
      <w:r>
        <w:rPr>
          <w:spacing w:val="-2"/>
        </w:rPr>
        <w:t xml:space="preserve"> </w:t>
      </w:r>
      <w:r>
        <w:t>rate,</w:t>
      </w:r>
      <w:r>
        <w:rPr>
          <w:spacing w:val="-4"/>
        </w:rPr>
        <w:t xml:space="preserve"> </w:t>
      </w:r>
      <w:r>
        <w:t>it</w:t>
      </w:r>
      <w:r>
        <w:rPr>
          <w:spacing w:val="-2"/>
        </w:rPr>
        <w:t xml:space="preserve"> </w:t>
      </w:r>
      <w:r>
        <w:t>notes that this</w:t>
      </w:r>
      <w:r>
        <w:rPr>
          <w:spacing w:val="-1"/>
        </w:rPr>
        <w:t xml:space="preserve"> </w:t>
      </w:r>
      <w:r>
        <w:t>has</w:t>
      </w:r>
      <w:r>
        <w:rPr>
          <w:spacing w:val="-1"/>
        </w:rPr>
        <w:t xml:space="preserve"> </w:t>
      </w:r>
      <w:r>
        <w:t>not yet been associated with broad-based wages growth.</w:t>
      </w:r>
      <w:r>
        <w:rPr>
          <w:spacing w:val="-2"/>
        </w:rPr>
        <w:t xml:space="preserve"> </w:t>
      </w:r>
      <w:r>
        <w:t>Assuming global supply factors driving up inflation dissipate as expected, nominal wages growth is expected to begin outpacing inflation.</w:t>
      </w:r>
    </w:p>
    <w:p w14:paraId="33C50988" w14:textId="77777777" w:rsidR="00CF253E" w:rsidRDefault="00CF253E" w:rsidP="00CF253E">
      <w:pPr>
        <w:pStyle w:val="ListParagraph"/>
      </w:pPr>
    </w:p>
    <w:p w14:paraId="66F3C04B" w14:textId="3FDC2C13" w:rsidR="002135D9" w:rsidRDefault="00CF253E" w:rsidP="00CF253E">
      <w:pPr>
        <w:pStyle w:val="OutlineNumbered1"/>
        <w:numPr>
          <w:ilvl w:val="0"/>
          <w:numId w:val="4"/>
        </w:numPr>
      </w:pPr>
      <w:r>
        <w:t>The</w:t>
      </w:r>
      <w:r>
        <w:rPr>
          <w:spacing w:val="-3"/>
        </w:rPr>
        <w:t xml:space="preserve"> </w:t>
      </w:r>
      <w:r>
        <w:t>RBA’s</w:t>
      </w:r>
      <w:r>
        <w:rPr>
          <w:spacing w:val="-4"/>
        </w:rPr>
        <w:t xml:space="preserve"> </w:t>
      </w:r>
      <w:r>
        <w:t>May</w:t>
      </w:r>
      <w:r>
        <w:rPr>
          <w:spacing w:val="-3"/>
        </w:rPr>
        <w:t xml:space="preserve"> </w:t>
      </w:r>
      <w:r>
        <w:t>2022</w:t>
      </w:r>
      <w:r>
        <w:rPr>
          <w:spacing w:val="-1"/>
        </w:rPr>
        <w:t xml:space="preserve"> </w:t>
      </w:r>
      <w:r>
        <w:t>Statement on</w:t>
      </w:r>
      <w:r>
        <w:rPr>
          <w:spacing w:val="-3"/>
        </w:rPr>
        <w:t xml:space="preserve"> </w:t>
      </w:r>
      <w:r>
        <w:t>Monetary</w:t>
      </w:r>
      <w:r>
        <w:rPr>
          <w:spacing w:val="-4"/>
        </w:rPr>
        <w:t xml:space="preserve"> </w:t>
      </w:r>
      <w:r>
        <w:t>Policy</w:t>
      </w:r>
      <w:r>
        <w:rPr>
          <w:spacing w:val="-2"/>
        </w:rPr>
        <w:t xml:space="preserve"> </w:t>
      </w:r>
      <w:r>
        <w:t>forecast</w:t>
      </w:r>
      <w:r>
        <w:rPr>
          <w:spacing w:val="-2"/>
        </w:rPr>
        <w:t xml:space="preserve"> </w:t>
      </w:r>
      <w:r>
        <w:t>the</w:t>
      </w:r>
      <w:r>
        <w:rPr>
          <w:spacing w:val="-1"/>
        </w:rPr>
        <w:t xml:space="preserve"> </w:t>
      </w:r>
      <w:r>
        <w:t>WPI</w:t>
      </w:r>
      <w:r>
        <w:rPr>
          <w:spacing w:val="-4"/>
        </w:rPr>
        <w:t xml:space="preserve"> </w:t>
      </w:r>
      <w:r>
        <w:t>to</w:t>
      </w:r>
      <w:r>
        <w:rPr>
          <w:spacing w:val="-4"/>
        </w:rPr>
        <w:t xml:space="preserve"> </w:t>
      </w:r>
      <w:r>
        <w:t>grow</w:t>
      </w:r>
      <w:r>
        <w:rPr>
          <w:spacing w:val="-1"/>
        </w:rPr>
        <w:t xml:space="preserve"> </w:t>
      </w:r>
      <w:r>
        <w:rPr>
          <w:spacing w:val="-5"/>
        </w:rPr>
        <w:t xml:space="preserve">by  </w:t>
      </w:r>
      <w:r>
        <w:t>3.3</w:t>
      </w:r>
      <w:r w:rsidRPr="00CF253E">
        <w:rPr>
          <w:spacing w:val="-1"/>
        </w:rPr>
        <w:t xml:space="preserve"> </w:t>
      </w:r>
      <w:r>
        <w:t>per</w:t>
      </w:r>
      <w:r w:rsidRPr="00CF253E">
        <w:rPr>
          <w:spacing w:val="-1"/>
        </w:rPr>
        <w:t xml:space="preserve"> </w:t>
      </w:r>
      <w:r>
        <w:t>cent</w:t>
      </w:r>
      <w:r w:rsidRPr="00CF253E">
        <w:rPr>
          <w:spacing w:val="-3"/>
        </w:rPr>
        <w:t xml:space="preserve"> </w:t>
      </w:r>
      <w:r>
        <w:t>through</w:t>
      </w:r>
      <w:r w:rsidRPr="00CF253E">
        <w:rPr>
          <w:spacing w:val="-3"/>
        </w:rPr>
        <w:t xml:space="preserve"> </w:t>
      </w:r>
      <w:r>
        <w:t>the</w:t>
      </w:r>
      <w:r w:rsidRPr="00CF253E">
        <w:rPr>
          <w:spacing w:val="-3"/>
        </w:rPr>
        <w:t xml:space="preserve"> </w:t>
      </w:r>
      <w:r>
        <w:t>year</w:t>
      </w:r>
      <w:r w:rsidRPr="00CF253E">
        <w:rPr>
          <w:spacing w:val="-1"/>
        </w:rPr>
        <w:t xml:space="preserve"> </w:t>
      </w:r>
      <w:r>
        <w:t>to</w:t>
      </w:r>
      <w:r w:rsidRPr="00CF253E">
        <w:rPr>
          <w:spacing w:val="-1"/>
        </w:rPr>
        <w:t xml:space="preserve"> </w:t>
      </w:r>
      <w:r>
        <w:t>the</w:t>
      </w:r>
      <w:r w:rsidRPr="00CF253E">
        <w:rPr>
          <w:spacing w:val="-1"/>
        </w:rPr>
        <w:t xml:space="preserve"> </w:t>
      </w:r>
      <w:r>
        <w:t>June</w:t>
      </w:r>
      <w:r w:rsidRPr="00CF253E">
        <w:rPr>
          <w:spacing w:val="-1"/>
        </w:rPr>
        <w:t xml:space="preserve"> </w:t>
      </w:r>
      <w:r>
        <w:t>quarter</w:t>
      </w:r>
      <w:r w:rsidRPr="00CF253E">
        <w:rPr>
          <w:spacing w:val="-3"/>
        </w:rPr>
        <w:t xml:space="preserve"> </w:t>
      </w:r>
      <w:r>
        <w:t>2023</w:t>
      </w:r>
      <w:r w:rsidRPr="00CF253E">
        <w:rPr>
          <w:spacing w:val="-3"/>
        </w:rPr>
        <w:t xml:space="preserve"> </w:t>
      </w:r>
      <w:r>
        <w:t>and</w:t>
      </w:r>
      <w:r w:rsidRPr="00CF253E">
        <w:rPr>
          <w:spacing w:val="-1"/>
        </w:rPr>
        <w:t xml:space="preserve"> </w:t>
      </w:r>
      <w:r>
        <w:t>by</w:t>
      </w:r>
      <w:r w:rsidRPr="00CF253E">
        <w:rPr>
          <w:spacing w:val="-5"/>
        </w:rPr>
        <w:t xml:space="preserve"> </w:t>
      </w:r>
      <w:r>
        <w:t>3.7</w:t>
      </w:r>
      <w:r w:rsidRPr="00CF253E">
        <w:rPr>
          <w:spacing w:val="-3"/>
        </w:rPr>
        <w:t xml:space="preserve"> </w:t>
      </w:r>
      <w:r>
        <w:t>per</w:t>
      </w:r>
      <w:r w:rsidRPr="00CF253E">
        <w:rPr>
          <w:spacing w:val="-3"/>
        </w:rPr>
        <w:t xml:space="preserve"> </w:t>
      </w:r>
      <w:r>
        <w:t>cent</w:t>
      </w:r>
      <w:r w:rsidRPr="00CF253E">
        <w:rPr>
          <w:spacing w:val="-3"/>
        </w:rPr>
        <w:t xml:space="preserve"> </w:t>
      </w:r>
      <w:r>
        <w:t>through the year to the June quarter 2024.</w:t>
      </w:r>
    </w:p>
    <w:p w14:paraId="66F3C04C" w14:textId="3F90FE6E" w:rsidR="002135D9" w:rsidRDefault="00F81DA1" w:rsidP="00CF253E">
      <w:pPr>
        <w:pStyle w:val="BodyText"/>
        <w:numPr>
          <w:ilvl w:val="0"/>
          <w:numId w:val="4"/>
        </w:numPr>
        <w:spacing w:before="119"/>
        <w:ind w:right="383"/>
        <w:jc w:val="both"/>
      </w:pPr>
      <w:r>
        <w:t>The</w:t>
      </w:r>
      <w:r>
        <w:rPr>
          <w:spacing w:val="-2"/>
        </w:rPr>
        <w:t xml:space="preserve"> </w:t>
      </w:r>
      <w:r>
        <w:t>stronger</w:t>
      </w:r>
      <w:r>
        <w:rPr>
          <w:spacing w:val="-4"/>
        </w:rPr>
        <w:t xml:space="preserve"> </w:t>
      </w:r>
      <w:r>
        <w:t>than</w:t>
      </w:r>
      <w:r>
        <w:rPr>
          <w:spacing w:val="-2"/>
        </w:rPr>
        <w:t xml:space="preserve"> </w:t>
      </w:r>
      <w:r>
        <w:t>expected</w:t>
      </w:r>
      <w:r>
        <w:rPr>
          <w:spacing w:val="-1"/>
        </w:rPr>
        <w:t xml:space="preserve"> </w:t>
      </w:r>
      <w:r>
        <w:t>rise</w:t>
      </w:r>
      <w:r>
        <w:rPr>
          <w:spacing w:val="-2"/>
        </w:rPr>
        <w:t xml:space="preserve"> </w:t>
      </w:r>
      <w:r>
        <w:t>in</w:t>
      </w:r>
      <w:r>
        <w:rPr>
          <w:spacing w:val="-4"/>
        </w:rPr>
        <w:t xml:space="preserve"> </w:t>
      </w:r>
      <w:r>
        <w:t>inflation</w:t>
      </w:r>
      <w:r>
        <w:rPr>
          <w:spacing w:val="-3"/>
        </w:rPr>
        <w:t xml:space="preserve"> </w:t>
      </w:r>
      <w:r>
        <w:t>has</w:t>
      </w:r>
      <w:r>
        <w:rPr>
          <w:spacing w:val="-2"/>
        </w:rPr>
        <w:t xml:space="preserve"> </w:t>
      </w:r>
      <w:r>
        <w:t>seen</w:t>
      </w:r>
      <w:r>
        <w:rPr>
          <w:spacing w:val="-1"/>
        </w:rPr>
        <w:t xml:space="preserve"> </w:t>
      </w:r>
      <w:r>
        <w:t>consumer</w:t>
      </w:r>
      <w:r>
        <w:rPr>
          <w:spacing w:val="-4"/>
        </w:rPr>
        <w:t xml:space="preserve"> </w:t>
      </w:r>
      <w:r>
        <w:t>prices</w:t>
      </w:r>
      <w:r>
        <w:rPr>
          <w:spacing w:val="-4"/>
        </w:rPr>
        <w:t xml:space="preserve"> </w:t>
      </w:r>
      <w:r>
        <w:t>outpace</w:t>
      </w:r>
      <w:r>
        <w:rPr>
          <w:spacing w:val="-2"/>
        </w:rPr>
        <w:t xml:space="preserve"> </w:t>
      </w:r>
      <w:r>
        <w:t>wages to</w:t>
      </w:r>
      <w:r>
        <w:rPr>
          <w:spacing w:val="-3"/>
        </w:rPr>
        <w:t xml:space="preserve"> </w:t>
      </w:r>
      <w:r>
        <w:t>date,</w:t>
      </w:r>
      <w:r>
        <w:rPr>
          <w:spacing w:val="-4"/>
        </w:rPr>
        <w:t xml:space="preserve"> </w:t>
      </w:r>
      <w:r>
        <w:t>resulting</w:t>
      </w:r>
      <w:r>
        <w:rPr>
          <w:spacing w:val="-2"/>
        </w:rPr>
        <w:t xml:space="preserve"> </w:t>
      </w:r>
      <w:r>
        <w:t>in</w:t>
      </w:r>
      <w:r>
        <w:rPr>
          <w:spacing w:val="-1"/>
        </w:rPr>
        <w:t xml:space="preserve"> </w:t>
      </w:r>
      <w:r>
        <w:t>larger</w:t>
      </w:r>
      <w:r>
        <w:rPr>
          <w:spacing w:val="-2"/>
        </w:rPr>
        <w:t xml:space="preserve"> </w:t>
      </w:r>
      <w:r>
        <w:t>near-term</w:t>
      </w:r>
      <w:r>
        <w:rPr>
          <w:spacing w:val="-4"/>
        </w:rPr>
        <w:t xml:space="preserve"> </w:t>
      </w:r>
      <w:r>
        <w:t>declines</w:t>
      </w:r>
      <w:r>
        <w:rPr>
          <w:spacing w:val="-4"/>
        </w:rPr>
        <w:t xml:space="preserve"> </w:t>
      </w:r>
      <w:r>
        <w:t>in</w:t>
      </w:r>
      <w:r>
        <w:rPr>
          <w:spacing w:val="-3"/>
        </w:rPr>
        <w:t xml:space="preserve"> </w:t>
      </w:r>
      <w:r>
        <w:t>real</w:t>
      </w:r>
      <w:r>
        <w:rPr>
          <w:spacing w:val="-2"/>
        </w:rPr>
        <w:t xml:space="preserve"> </w:t>
      </w:r>
      <w:r>
        <w:t>wages.</w:t>
      </w:r>
      <w:r>
        <w:rPr>
          <w:spacing w:val="-2"/>
        </w:rPr>
        <w:t xml:space="preserve"> </w:t>
      </w:r>
      <w:r>
        <w:t>The</w:t>
      </w:r>
      <w:r>
        <w:rPr>
          <w:spacing w:val="-2"/>
        </w:rPr>
        <w:t xml:space="preserve"> </w:t>
      </w:r>
      <w:r>
        <w:t>near-term</w:t>
      </w:r>
      <w:r>
        <w:rPr>
          <w:spacing w:val="-2"/>
        </w:rPr>
        <w:t xml:space="preserve"> </w:t>
      </w:r>
      <w:r>
        <w:t>pick-up</w:t>
      </w:r>
      <w:r>
        <w:rPr>
          <w:spacing w:val="-2"/>
        </w:rPr>
        <w:t xml:space="preserve"> </w:t>
      </w:r>
      <w:r>
        <w:t>in inflation creates particularly acute cost-of-living pressures on the low-paid.</w:t>
      </w:r>
    </w:p>
    <w:p w14:paraId="66F3C04D" w14:textId="62264D3A" w:rsidR="002135D9" w:rsidRDefault="00F81DA1" w:rsidP="00CF253E">
      <w:pPr>
        <w:pStyle w:val="BodyText"/>
        <w:numPr>
          <w:ilvl w:val="0"/>
          <w:numId w:val="4"/>
        </w:numPr>
        <w:spacing w:before="122"/>
        <w:ind w:right="819"/>
        <w:jc w:val="both"/>
      </w:pPr>
      <w:r>
        <w:t>There</w:t>
      </w:r>
      <w:r>
        <w:rPr>
          <w:spacing w:val="-5"/>
        </w:rPr>
        <w:t xml:space="preserve"> </w:t>
      </w:r>
      <w:r>
        <w:t>are</w:t>
      </w:r>
      <w:r>
        <w:rPr>
          <w:spacing w:val="-4"/>
        </w:rPr>
        <w:t xml:space="preserve"> </w:t>
      </w:r>
      <w:r>
        <w:t>also</w:t>
      </w:r>
      <w:r>
        <w:rPr>
          <w:spacing w:val="-2"/>
        </w:rPr>
        <w:t xml:space="preserve"> </w:t>
      </w:r>
      <w:r>
        <w:t>significant</w:t>
      </w:r>
      <w:r>
        <w:rPr>
          <w:spacing w:val="-4"/>
        </w:rPr>
        <w:t xml:space="preserve"> </w:t>
      </w:r>
      <w:r>
        <w:t>economic</w:t>
      </w:r>
      <w:r>
        <w:rPr>
          <w:spacing w:val="-6"/>
        </w:rPr>
        <w:t xml:space="preserve"> </w:t>
      </w:r>
      <w:r>
        <w:t>risks</w:t>
      </w:r>
      <w:r>
        <w:rPr>
          <w:spacing w:val="-3"/>
        </w:rPr>
        <w:t xml:space="preserve"> </w:t>
      </w:r>
      <w:r>
        <w:t>associated</w:t>
      </w:r>
      <w:r>
        <w:rPr>
          <w:spacing w:val="-2"/>
        </w:rPr>
        <w:t xml:space="preserve"> </w:t>
      </w:r>
      <w:r>
        <w:t>with</w:t>
      </w:r>
      <w:r>
        <w:rPr>
          <w:spacing w:val="-4"/>
        </w:rPr>
        <w:t xml:space="preserve"> </w:t>
      </w:r>
      <w:r>
        <w:t>falling</w:t>
      </w:r>
      <w:r>
        <w:rPr>
          <w:spacing w:val="-3"/>
        </w:rPr>
        <w:t xml:space="preserve"> </w:t>
      </w:r>
      <w:r>
        <w:t>real</w:t>
      </w:r>
      <w:r>
        <w:rPr>
          <w:spacing w:val="-5"/>
        </w:rPr>
        <w:t xml:space="preserve"> </w:t>
      </w:r>
      <w:r>
        <w:t>wages. Most notably,</w:t>
      </w:r>
      <w:r>
        <w:rPr>
          <w:spacing w:val="-5"/>
        </w:rPr>
        <w:t xml:space="preserve"> </w:t>
      </w:r>
      <w:r>
        <w:t>reduced</w:t>
      </w:r>
      <w:r>
        <w:rPr>
          <w:spacing w:val="-4"/>
        </w:rPr>
        <w:t xml:space="preserve"> </w:t>
      </w:r>
      <w:r>
        <w:t>capacity</w:t>
      </w:r>
      <w:r>
        <w:rPr>
          <w:spacing w:val="-5"/>
        </w:rPr>
        <w:t xml:space="preserve"> </w:t>
      </w:r>
      <w:r>
        <w:t>to</w:t>
      </w:r>
      <w:r>
        <w:rPr>
          <w:spacing w:val="-4"/>
        </w:rPr>
        <w:t xml:space="preserve"> </w:t>
      </w:r>
      <w:r>
        <w:t>spend could</w:t>
      </w:r>
      <w:r>
        <w:rPr>
          <w:spacing w:val="-5"/>
        </w:rPr>
        <w:t xml:space="preserve"> </w:t>
      </w:r>
      <w:r>
        <w:t>weigh</w:t>
      </w:r>
      <w:r>
        <w:rPr>
          <w:spacing w:val="-4"/>
        </w:rPr>
        <w:t xml:space="preserve"> </w:t>
      </w:r>
      <w:r>
        <w:t>on</w:t>
      </w:r>
      <w:r>
        <w:rPr>
          <w:spacing w:val="-4"/>
        </w:rPr>
        <w:t xml:space="preserve"> </w:t>
      </w:r>
      <w:r>
        <w:t>household</w:t>
      </w:r>
      <w:r>
        <w:rPr>
          <w:spacing w:val="-5"/>
        </w:rPr>
        <w:t xml:space="preserve"> </w:t>
      </w:r>
      <w:r>
        <w:t>consumption</w:t>
      </w:r>
      <w:r>
        <w:rPr>
          <w:spacing w:val="-4"/>
        </w:rPr>
        <w:t xml:space="preserve"> </w:t>
      </w:r>
      <w:r>
        <w:t>with flow-on effects to aggregate demand more broadly.</w:t>
      </w:r>
    </w:p>
    <w:p w14:paraId="66F3C04E" w14:textId="1D87773B" w:rsidR="002135D9" w:rsidRDefault="00F81DA1" w:rsidP="00CF253E">
      <w:pPr>
        <w:pStyle w:val="BodyText"/>
        <w:numPr>
          <w:ilvl w:val="0"/>
          <w:numId w:val="4"/>
        </w:numPr>
        <w:ind w:right="699"/>
      </w:pPr>
      <w:r>
        <w:t>While</w:t>
      </w:r>
      <w:r>
        <w:rPr>
          <w:spacing w:val="-5"/>
        </w:rPr>
        <w:t xml:space="preserve"> </w:t>
      </w:r>
      <w:r>
        <w:t>higher</w:t>
      </w:r>
      <w:r>
        <w:rPr>
          <w:spacing w:val="-5"/>
        </w:rPr>
        <w:t xml:space="preserve"> </w:t>
      </w:r>
      <w:r>
        <w:t>inflation</w:t>
      </w:r>
      <w:r>
        <w:rPr>
          <w:spacing w:val="-4"/>
        </w:rPr>
        <w:t xml:space="preserve"> </w:t>
      </w:r>
      <w:r>
        <w:t>and</w:t>
      </w:r>
      <w:r>
        <w:rPr>
          <w:spacing w:val="-3"/>
        </w:rPr>
        <w:t xml:space="preserve"> </w:t>
      </w:r>
      <w:r>
        <w:t>the</w:t>
      </w:r>
      <w:r>
        <w:rPr>
          <w:spacing w:val="-5"/>
        </w:rPr>
        <w:t xml:space="preserve"> </w:t>
      </w:r>
      <w:r>
        <w:t>anticipated</w:t>
      </w:r>
      <w:r>
        <w:rPr>
          <w:spacing w:val="-4"/>
        </w:rPr>
        <w:t xml:space="preserve"> </w:t>
      </w:r>
      <w:r>
        <w:t>tightening</w:t>
      </w:r>
      <w:r>
        <w:rPr>
          <w:spacing w:val="-4"/>
        </w:rPr>
        <w:t xml:space="preserve"> </w:t>
      </w:r>
      <w:r>
        <w:t>of</w:t>
      </w:r>
      <w:r>
        <w:rPr>
          <w:spacing w:val="-3"/>
        </w:rPr>
        <w:t xml:space="preserve"> </w:t>
      </w:r>
      <w:r>
        <w:t>monetary</w:t>
      </w:r>
      <w:r>
        <w:rPr>
          <w:spacing w:val="-4"/>
        </w:rPr>
        <w:t xml:space="preserve"> </w:t>
      </w:r>
      <w:r>
        <w:t>policy</w:t>
      </w:r>
      <w:r>
        <w:rPr>
          <w:spacing w:val="-5"/>
        </w:rPr>
        <w:t xml:space="preserve"> </w:t>
      </w:r>
      <w:r>
        <w:t>may dampen activity, it is not expected to lead to a substantial increase in the unemployment rate or a deterioration in economic growth.</w:t>
      </w:r>
    </w:p>
    <w:p w14:paraId="66F3C04F" w14:textId="7CC4FCAA" w:rsidR="002135D9" w:rsidRDefault="00F81DA1" w:rsidP="00CF253E">
      <w:pPr>
        <w:pStyle w:val="BodyText"/>
        <w:numPr>
          <w:ilvl w:val="0"/>
          <w:numId w:val="4"/>
        </w:numPr>
        <w:spacing w:before="119"/>
      </w:pPr>
      <w:r>
        <w:t>The current economic circumstances are complex and substantial risks remain, including</w:t>
      </w:r>
      <w:r>
        <w:rPr>
          <w:spacing w:val="-5"/>
        </w:rPr>
        <w:t xml:space="preserve"> </w:t>
      </w:r>
      <w:r>
        <w:t>the</w:t>
      </w:r>
      <w:r>
        <w:rPr>
          <w:spacing w:val="-5"/>
        </w:rPr>
        <w:t xml:space="preserve"> </w:t>
      </w:r>
      <w:r>
        <w:t>possibility</w:t>
      </w:r>
      <w:r>
        <w:rPr>
          <w:spacing w:val="-5"/>
        </w:rPr>
        <w:t xml:space="preserve"> </w:t>
      </w:r>
      <w:r>
        <w:t>of</w:t>
      </w:r>
      <w:r>
        <w:rPr>
          <w:spacing w:val="-1"/>
        </w:rPr>
        <w:t xml:space="preserve"> </w:t>
      </w:r>
      <w:r>
        <w:t>more</w:t>
      </w:r>
      <w:r>
        <w:rPr>
          <w:spacing w:val="-2"/>
        </w:rPr>
        <w:t xml:space="preserve"> </w:t>
      </w:r>
      <w:r>
        <w:t>significant</w:t>
      </w:r>
      <w:r>
        <w:rPr>
          <w:spacing w:val="-2"/>
        </w:rPr>
        <w:t xml:space="preserve"> </w:t>
      </w:r>
      <w:r>
        <w:t>and</w:t>
      </w:r>
      <w:r>
        <w:rPr>
          <w:spacing w:val="-4"/>
        </w:rPr>
        <w:t xml:space="preserve"> </w:t>
      </w:r>
      <w:r>
        <w:t>sustained</w:t>
      </w:r>
      <w:r>
        <w:rPr>
          <w:spacing w:val="-3"/>
        </w:rPr>
        <w:t xml:space="preserve"> </w:t>
      </w:r>
      <w:r>
        <w:t>price</w:t>
      </w:r>
      <w:r>
        <w:rPr>
          <w:spacing w:val="-5"/>
        </w:rPr>
        <w:t xml:space="preserve"> </w:t>
      </w:r>
      <w:r>
        <w:t>pressures,</w:t>
      </w:r>
      <w:r>
        <w:rPr>
          <w:spacing w:val="-5"/>
        </w:rPr>
        <w:t xml:space="preserve"> </w:t>
      </w:r>
      <w:r>
        <w:t>or</w:t>
      </w:r>
      <w:r>
        <w:rPr>
          <w:spacing w:val="-2"/>
        </w:rPr>
        <w:t xml:space="preserve"> </w:t>
      </w:r>
      <w:r>
        <w:t>a</w:t>
      </w:r>
      <w:r>
        <w:rPr>
          <w:spacing w:val="-5"/>
        </w:rPr>
        <w:t xml:space="preserve"> </w:t>
      </w:r>
      <w:r>
        <w:t>more substantial slowing in activity.</w:t>
      </w:r>
    </w:p>
    <w:p w14:paraId="66F3C050" w14:textId="77777777" w:rsidR="002135D9" w:rsidRDefault="002135D9">
      <w:pPr>
        <w:sectPr w:rsidR="002135D9">
          <w:pgSz w:w="11910" w:h="16840"/>
          <w:pgMar w:top="1380" w:right="1080" w:bottom="280" w:left="1340" w:header="720" w:footer="720" w:gutter="0"/>
          <w:cols w:space="720"/>
        </w:sectPr>
      </w:pPr>
    </w:p>
    <w:p w14:paraId="66F3C051" w14:textId="77777777" w:rsidR="002135D9" w:rsidRDefault="00F81DA1">
      <w:pPr>
        <w:pStyle w:val="Heading1"/>
        <w:ind w:left="100" w:firstLine="0"/>
      </w:pPr>
      <w:r>
        <w:rPr>
          <w:color w:val="C0504D"/>
        </w:rPr>
        <w:t>3.</w:t>
      </w:r>
      <w:r>
        <w:rPr>
          <w:color w:val="C0504D"/>
          <w:spacing w:val="-6"/>
        </w:rPr>
        <w:t xml:space="preserve"> </w:t>
      </w:r>
      <w:r>
        <w:rPr>
          <w:color w:val="C0504D"/>
        </w:rPr>
        <w:t>Low-paid</w:t>
      </w:r>
      <w:r>
        <w:rPr>
          <w:color w:val="C0504D"/>
          <w:spacing w:val="-3"/>
        </w:rPr>
        <w:t xml:space="preserve"> </w:t>
      </w:r>
      <w:r>
        <w:rPr>
          <w:color w:val="C0504D"/>
        </w:rPr>
        <w:t>workers</w:t>
      </w:r>
      <w:r>
        <w:rPr>
          <w:color w:val="C0504D"/>
          <w:spacing w:val="-2"/>
        </w:rPr>
        <w:t xml:space="preserve"> </w:t>
      </w:r>
      <w:r>
        <w:rPr>
          <w:color w:val="C0504D"/>
        </w:rPr>
        <w:t>and</w:t>
      </w:r>
      <w:r>
        <w:rPr>
          <w:color w:val="C0504D"/>
          <w:spacing w:val="-1"/>
        </w:rPr>
        <w:t xml:space="preserve"> </w:t>
      </w:r>
      <w:r>
        <w:rPr>
          <w:color w:val="C0504D"/>
        </w:rPr>
        <w:t>the</w:t>
      </w:r>
      <w:r>
        <w:rPr>
          <w:color w:val="C0504D"/>
          <w:spacing w:val="-5"/>
        </w:rPr>
        <w:t xml:space="preserve"> </w:t>
      </w:r>
      <w:r>
        <w:rPr>
          <w:color w:val="C0504D"/>
        </w:rPr>
        <w:t>cost</w:t>
      </w:r>
      <w:r>
        <w:rPr>
          <w:color w:val="C0504D"/>
          <w:spacing w:val="-3"/>
        </w:rPr>
        <w:t xml:space="preserve"> </w:t>
      </w:r>
      <w:r>
        <w:rPr>
          <w:color w:val="C0504D"/>
        </w:rPr>
        <w:t>of</w:t>
      </w:r>
      <w:r>
        <w:rPr>
          <w:color w:val="C0504D"/>
          <w:spacing w:val="-3"/>
        </w:rPr>
        <w:t xml:space="preserve"> </w:t>
      </w:r>
      <w:r>
        <w:rPr>
          <w:color w:val="C0504D"/>
          <w:spacing w:val="-2"/>
        </w:rPr>
        <w:t>living</w:t>
      </w:r>
    </w:p>
    <w:p w14:paraId="66F3C052" w14:textId="77777777" w:rsidR="002135D9" w:rsidRDefault="00FE7727">
      <w:pPr>
        <w:pStyle w:val="BodyText"/>
        <w:spacing w:before="4"/>
        <w:ind w:left="0" w:right="0"/>
        <w:rPr>
          <w:b/>
          <w:sz w:val="3"/>
        </w:rPr>
      </w:pPr>
      <w:r>
        <w:pict w14:anchorId="66F3C08C">
          <v:shape id="docshape2" o:spid="_x0000_s1026" type="#_x0000_t202" style="position:absolute;margin-left:1in;margin-top:3.65pt;width:464.25pt;height:120.5pt;z-index:-251658239;mso-wrap-distance-left:0;mso-wrap-distance-right:0;mso-position-horizontal-relative:page" fillcolor="#dce6f1">
            <v:textbox inset="0,0,0,0">
              <w:txbxContent>
                <w:p w14:paraId="66F3C09B" w14:textId="77777777" w:rsidR="002135D9" w:rsidRDefault="00F81DA1">
                  <w:pPr>
                    <w:spacing w:before="72"/>
                    <w:ind w:left="144"/>
                    <w:rPr>
                      <w:b/>
                      <w:color w:val="000000"/>
                      <w:sz w:val="36"/>
                    </w:rPr>
                  </w:pPr>
                  <w:r>
                    <w:rPr>
                      <w:b/>
                      <w:color w:val="8063A1"/>
                      <w:sz w:val="36"/>
                    </w:rPr>
                    <w:t>Key</w:t>
                  </w:r>
                  <w:r>
                    <w:rPr>
                      <w:b/>
                      <w:color w:val="8063A1"/>
                      <w:spacing w:val="-12"/>
                      <w:sz w:val="36"/>
                    </w:rPr>
                    <w:t xml:space="preserve"> </w:t>
                  </w:r>
                  <w:r>
                    <w:rPr>
                      <w:b/>
                      <w:color w:val="8063A1"/>
                      <w:spacing w:val="-2"/>
                      <w:sz w:val="36"/>
                    </w:rPr>
                    <w:t>Points</w:t>
                  </w:r>
                </w:p>
                <w:p w14:paraId="66F3C09C" w14:textId="77777777" w:rsidR="002135D9" w:rsidRDefault="00F81DA1">
                  <w:pPr>
                    <w:pStyle w:val="BodyText"/>
                    <w:numPr>
                      <w:ilvl w:val="0"/>
                      <w:numId w:val="1"/>
                    </w:numPr>
                    <w:tabs>
                      <w:tab w:val="left" w:pos="732"/>
                      <w:tab w:val="left" w:pos="733"/>
                    </w:tabs>
                    <w:spacing w:before="118"/>
                    <w:ind w:right="295"/>
                    <w:rPr>
                      <w:color w:val="000000"/>
                    </w:rPr>
                  </w:pPr>
                  <w:r>
                    <w:rPr>
                      <w:color w:val="000000"/>
                    </w:rPr>
                    <w:t>Cost-of-living</w:t>
                  </w:r>
                  <w:r>
                    <w:rPr>
                      <w:color w:val="000000"/>
                      <w:spacing w:val="-6"/>
                    </w:rPr>
                    <w:t xml:space="preserve"> </w:t>
                  </w:r>
                  <w:r>
                    <w:rPr>
                      <w:color w:val="000000"/>
                    </w:rPr>
                    <w:t>pressures</w:t>
                  </w:r>
                  <w:r>
                    <w:rPr>
                      <w:color w:val="000000"/>
                      <w:spacing w:val="-4"/>
                    </w:rPr>
                    <w:t xml:space="preserve"> </w:t>
                  </w:r>
                  <w:r>
                    <w:rPr>
                      <w:color w:val="000000"/>
                    </w:rPr>
                    <w:t>are</w:t>
                  </w:r>
                  <w:r>
                    <w:rPr>
                      <w:color w:val="000000"/>
                      <w:spacing w:val="-3"/>
                    </w:rPr>
                    <w:t xml:space="preserve"> </w:t>
                  </w:r>
                  <w:r>
                    <w:rPr>
                      <w:color w:val="000000"/>
                    </w:rPr>
                    <w:t>having</w:t>
                  </w:r>
                  <w:r>
                    <w:rPr>
                      <w:color w:val="000000"/>
                      <w:spacing w:val="-4"/>
                    </w:rPr>
                    <w:t xml:space="preserve"> </w:t>
                  </w:r>
                  <w:r>
                    <w:rPr>
                      <w:color w:val="000000"/>
                    </w:rPr>
                    <w:t>a</w:t>
                  </w:r>
                  <w:r>
                    <w:rPr>
                      <w:color w:val="000000"/>
                      <w:spacing w:val="-6"/>
                    </w:rPr>
                    <w:t xml:space="preserve"> </w:t>
                  </w:r>
                  <w:r>
                    <w:rPr>
                      <w:color w:val="000000"/>
                    </w:rPr>
                    <w:t>disproportionate</w:t>
                  </w:r>
                  <w:r>
                    <w:rPr>
                      <w:color w:val="000000"/>
                      <w:spacing w:val="-6"/>
                    </w:rPr>
                    <w:t xml:space="preserve"> </w:t>
                  </w:r>
                  <w:r>
                    <w:rPr>
                      <w:color w:val="000000"/>
                    </w:rPr>
                    <w:t>impact</w:t>
                  </w:r>
                  <w:r>
                    <w:rPr>
                      <w:color w:val="000000"/>
                      <w:spacing w:val="-3"/>
                    </w:rPr>
                    <w:t xml:space="preserve"> </w:t>
                  </w:r>
                  <w:r>
                    <w:rPr>
                      <w:color w:val="000000"/>
                    </w:rPr>
                    <w:t>on</w:t>
                  </w:r>
                  <w:r>
                    <w:rPr>
                      <w:color w:val="000000"/>
                      <w:spacing w:val="-1"/>
                    </w:rPr>
                    <w:t xml:space="preserve"> </w:t>
                  </w:r>
                  <w:r>
                    <w:rPr>
                      <w:color w:val="000000"/>
                    </w:rPr>
                    <w:t>low-paid</w:t>
                  </w:r>
                  <w:r>
                    <w:rPr>
                      <w:color w:val="000000"/>
                      <w:spacing w:val="-6"/>
                    </w:rPr>
                    <w:t xml:space="preserve"> </w:t>
                  </w:r>
                  <w:r>
                    <w:rPr>
                      <w:color w:val="000000"/>
                    </w:rPr>
                    <w:t>workers</w:t>
                  </w:r>
                  <w:r>
                    <w:rPr>
                      <w:color w:val="000000"/>
                      <w:spacing w:val="-4"/>
                    </w:rPr>
                    <w:t xml:space="preserve"> </w:t>
                  </w:r>
                  <w:r>
                    <w:rPr>
                      <w:color w:val="000000"/>
                    </w:rPr>
                    <w:t>in the current environment, with price increases for non-discretionary goods and services outpacing the overall CPI basket.</w:t>
                  </w:r>
                </w:p>
                <w:p w14:paraId="66F3C09D" w14:textId="77777777" w:rsidR="002135D9" w:rsidRDefault="00F81DA1">
                  <w:pPr>
                    <w:pStyle w:val="BodyText"/>
                    <w:numPr>
                      <w:ilvl w:val="0"/>
                      <w:numId w:val="1"/>
                    </w:numPr>
                    <w:tabs>
                      <w:tab w:val="left" w:pos="732"/>
                      <w:tab w:val="left" w:pos="733"/>
                    </w:tabs>
                    <w:spacing w:before="1"/>
                    <w:ind w:right="199"/>
                    <w:rPr>
                      <w:color w:val="000000"/>
                    </w:rPr>
                  </w:pPr>
                  <w:r>
                    <w:rPr>
                      <w:color w:val="000000"/>
                    </w:rPr>
                    <w:t>On</w:t>
                  </w:r>
                  <w:r>
                    <w:rPr>
                      <w:color w:val="000000"/>
                      <w:spacing w:val="-3"/>
                    </w:rPr>
                    <w:t xml:space="preserve"> </w:t>
                  </w:r>
                  <w:r>
                    <w:rPr>
                      <w:color w:val="000000"/>
                    </w:rPr>
                    <w:t>average,</w:t>
                  </w:r>
                  <w:r>
                    <w:rPr>
                      <w:color w:val="000000"/>
                      <w:spacing w:val="-6"/>
                    </w:rPr>
                    <w:t xml:space="preserve"> </w:t>
                  </w:r>
                  <w:r>
                    <w:rPr>
                      <w:color w:val="000000"/>
                    </w:rPr>
                    <w:t>low-paid</w:t>
                  </w:r>
                  <w:r>
                    <w:rPr>
                      <w:color w:val="000000"/>
                      <w:spacing w:val="-5"/>
                    </w:rPr>
                    <w:t xml:space="preserve"> </w:t>
                  </w:r>
                  <w:r>
                    <w:rPr>
                      <w:color w:val="000000"/>
                    </w:rPr>
                    <w:t>workers</w:t>
                  </w:r>
                  <w:r>
                    <w:rPr>
                      <w:color w:val="000000"/>
                      <w:spacing w:val="-4"/>
                    </w:rPr>
                    <w:t xml:space="preserve"> </w:t>
                  </w:r>
                  <w:r>
                    <w:rPr>
                      <w:color w:val="000000"/>
                    </w:rPr>
                    <w:t>experience</w:t>
                  </w:r>
                  <w:r>
                    <w:rPr>
                      <w:color w:val="000000"/>
                      <w:spacing w:val="-3"/>
                    </w:rPr>
                    <w:t xml:space="preserve"> </w:t>
                  </w:r>
                  <w:r>
                    <w:rPr>
                      <w:color w:val="000000"/>
                    </w:rPr>
                    <w:t>greater</w:t>
                  </w:r>
                  <w:r>
                    <w:rPr>
                      <w:color w:val="000000"/>
                      <w:spacing w:val="-8"/>
                    </w:rPr>
                    <w:t xml:space="preserve"> </w:t>
                  </w:r>
                  <w:r>
                    <w:rPr>
                      <w:color w:val="000000"/>
                    </w:rPr>
                    <w:t>financial</w:t>
                  </w:r>
                  <w:r>
                    <w:rPr>
                      <w:color w:val="000000"/>
                      <w:spacing w:val="-3"/>
                    </w:rPr>
                    <w:t xml:space="preserve"> </w:t>
                  </w:r>
                  <w:r>
                    <w:rPr>
                      <w:color w:val="000000"/>
                    </w:rPr>
                    <w:t>hardship,</w:t>
                  </w:r>
                  <w:r>
                    <w:rPr>
                      <w:color w:val="000000"/>
                      <w:spacing w:val="-4"/>
                    </w:rPr>
                    <w:t xml:space="preserve"> </w:t>
                  </w:r>
                  <w:r>
                    <w:rPr>
                      <w:color w:val="000000"/>
                    </w:rPr>
                    <w:t>and</w:t>
                  </w:r>
                  <w:r>
                    <w:rPr>
                      <w:color w:val="000000"/>
                      <w:spacing w:val="-5"/>
                    </w:rPr>
                    <w:t xml:space="preserve"> </w:t>
                  </w:r>
                  <w:r>
                    <w:rPr>
                      <w:color w:val="000000"/>
                    </w:rPr>
                    <w:t>any declines in their real wages would put their financial wellbeing at greater risk.</w:t>
                  </w:r>
                </w:p>
              </w:txbxContent>
            </v:textbox>
            <w10:wrap type="topAndBottom" anchorx="page"/>
          </v:shape>
        </w:pict>
      </w:r>
    </w:p>
    <w:p w14:paraId="66F3C053" w14:textId="77777777" w:rsidR="002135D9" w:rsidRDefault="002135D9">
      <w:pPr>
        <w:pStyle w:val="BodyText"/>
        <w:spacing w:before="4"/>
        <w:ind w:left="0" w:right="0"/>
        <w:rPr>
          <w:b/>
          <w:sz w:val="17"/>
        </w:rPr>
      </w:pPr>
    </w:p>
    <w:p w14:paraId="66F3C054" w14:textId="2043D6B5" w:rsidR="002135D9" w:rsidRDefault="00F81DA1" w:rsidP="00CF253E">
      <w:pPr>
        <w:pStyle w:val="BodyText"/>
        <w:numPr>
          <w:ilvl w:val="0"/>
          <w:numId w:val="4"/>
        </w:numPr>
        <w:spacing w:before="52"/>
      </w:pPr>
      <w:r>
        <w:t>The</w:t>
      </w:r>
      <w:r>
        <w:rPr>
          <w:spacing w:val="-2"/>
        </w:rPr>
        <w:t xml:space="preserve"> </w:t>
      </w:r>
      <w:r>
        <w:t>current</w:t>
      </w:r>
      <w:r>
        <w:rPr>
          <w:spacing w:val="-2"/>
        </w:rPr>
        <w:t xml:space="preserve"> </w:t>
      </w:r>
      <w:r>
        <w:t>cost-of-living</w:t>
      </w:r>
      <w:r>
        <w:rPr>
          <w:spacing w:val="-5"/>
        </w:rPr>
        <w:t xml:space="preserve"> </w:t>
      </w:r>
      <w:r>
        <w:t>pressures</w:t>
      </w:r>
      <w:r>
        <w:rPr>
          <w:spacing w:val="-4"/>
        </w:rPr>
        <w:t xml:space="preserve"> </w:t>
      </w:r>
      <w:r>
        <w:t>will</w:t>
      </w:r>
      <w:r>
        <w:rPr>
          <w:spacing w:val="-5"/>
        </w:rPr>
        <w:t xml:space="preserve"> </w:t>
      </w:r>
      <w:r>
        <w:t>have</w:t>
      </w:r>
      <w:r>
        <w:rPr>
          <w:spacing w:val="-3"/>
        </w:rPr>
        <w:t xml:space="preserve"> </w:t>
      </w:r>
      <w:r>
        <w:t>a</w:t>
      </w:r>
      <w:r>
        <w:rPr>
          <w:spacing w:val="-5"/>
        </w:rPr>
        <w:t xml:space="preserve"> </w:t>
      </w:r>
      <w:r>
        <w:t>disproportionate</w:t>
      </w:r>
      <w:r>
        <w:rPr>
          <w:spacing w:val="-2"/>
        </w:rPr>
        <w:t xml:space="preserve"> </w:t>
      </w:r>
      <w:r>
        <w:t>impact</w:t>
      </w:r>
      <w:r>
        <w:rPr>
          <w:spacing w:val="-4"/>
        </w:rPr>
        <w:t xml:space="preserve"> </w:t>
      </w:r>
      <w:r>
        <w:t>on</w:t>
      </w:r>
      <w:r>
        <w:rPr>
          <w:spacing w:val="-4"/>
        </w:rPr>
        <w:t xml:space="preserve"> </w:t>
      </w:r>
      <w:r>
        <w:t xml:space="preserve">low-paid </w:t>
      </w:r>
      <w:r>
        <w:rPr>
          <w:spacing w:val="-2"/>
        </w:rPr>
        <w:t>workers.</w:t>
      </w:r>
    </w:p>
    <w:p w14:paraId="66F3C055" w14:textId="576C3344" w:rsidR="002135D9" w:rsidRDefault="00F81DA1" w:rsidP="00CF253E">
      <w:pPr>
        <w:pStyle w:val="BodyText"/>
        <w:numPr>
          <w:ilvl w:val="0"/>
          <w:numId w:val="4"/>
        </w:numPr>
        <w:ind w:right="699"/>
      </w:pPr>
      <w:r>
        <w:t>Recent</w:t>
      </w:r>
      <w:r>
        <w:rPr>
          <w:spacing w:val="-3"/>
        </w:rPr>
        <w:t xml:space="preserve"> </w:t>
      </w:r>
      <w:r>
        <w:t>inflationary</w:t>
      </w:r>
      <w:r>
        <w:rPr>
          <w:spacing w:val="-3"/>
        </w:rPr>
        <w:t xml:space="preserve"> </w:t>
      </w:r>
      <w:r>
        <w:t>pressures</w:t>
      </w:r>
      <w:r>
        <w:rPr>
          <w:spacing w:val="-5"/>
        </w:rPr>
        <w:t xml:space="preserve"> </w:t>
      </w:r>
      <w:r>
        <w:t>have</w:t>
      </w:r>
      <w:r>
        <w:rPr>
          <w:spacing w:val="-6"/>
        </w:rPr>
        <w:t xml:space="preserve"> </w:t>
      </w:r>
      <w:r>
        <w:t>been</w:t>
      </w:r>
      <w:r>
        <w:rPr>
          <w:spacing w:val="-3"/>
        </w:rPr>
        <w:t xml:space="preserve"> </w:t>
      </w:r>
      <w:r>
        <w:t>stronger</w:t>
      </w:r>
      <w:r>
        <w:rPr>
          <w:spacing w:val="-8"/>
        </w:rPr>
        <w:t xml:space="preserve"> </w:t>
      </w:r>
      <w:r>
        <w:t>for</w:t>
      </w:r>
      <w:r>
        <w:rPr>
          <w:spacing w:val="-3"/>
        </w:rPr>
        <w:t xml:space="preserve"> </w:t>
      </w:r>
      <w:r>
        <w:t>non-discretionary</w:t>
      </w:r>
      <w:r>
        <w:rPr>
          <w:spacing w:val="-4"/>
        </w:rPr>
        <w:t xml:space="preserve"> </w:t>
      </w:r>
      <w:r>
        <w:t>goods</w:t>
      </w:r>
      <w:r>
        <w:rPr>
          <w:spacing w:val="-4"/>
        </w:rPr>
        <w:t xml:space="preserve"> </w:t>
      </w:r>
      <w:r>
        <w:t xml:space="preserve">and services, which increased by 6.6 per cent through the year to the March quarter of 2022. Fuel, </w:t>
      </w:r>
      <w:proofErr w:type="gramStart"/>
      <w:r>
        <w:t>food</w:t>
      </w:r>
      <w:proofErr w:type="gramEnd"/>
      <w:r>
        <w:t xml:space="preserve"> and new dwellings contributed nearly 3 percentage points to headline inflation, with fuel rising by 35 per cent in the past 12 months.</w:t>
      </w:r>
    </w:p>
    <w:p w14:paraId="66F3C056" w14:textId="0086E6CE" w:rsidR="002135D9" w:rsidRDefault="00F81DA1" w:rsidP="00CF253E">
      <w:pPr>
        <w:pStyle w:val="BodyText"/>
        <w:numPr>
          <w:ilvl w:val="0"/>
          <w:numId w:val="4"/>
        </w:numPr>
        <w:spacing w:before="122"/>
        <w:ind w:right="433"/>
      </w:pPr>
      <w:r>
        <w:t>Low-paid</w:t>
      </w:r>
      <w:r>
        <w:rPr>
          <w:spacing w:val="-4"/>
        </w:rPr>
        <w:t xml:space="preserve"> </w:t>
      </w:r>
      <w:r>
        <w:t>workers</w:t>
      </w:r>
      <w:r>
        <w:rPr>
          <w:spacing w:val="-5"/>
        </w:rPr>
        <w:t xml:space="preserve"> </w:t>
      </w:r>
      <w:r>
        <w:t>have</w:t>
      </w:r>
      <w:r>
        <w:rPr>
          <w:spacing w:val="-2"/>
        </w:rPr>
        <w:t xml:space="preserve"> </w:t>
      </w:r>
      <w:r>
        <w:t>a</w:t>
      </w:r>
      <w:r>
        <w:rPr>
          <w:spacing w:val="-5"/>
        </w:rPr>
        <w:t xml:space="preserve"> </w:t>
      </w:r>
      <w:r>
        <w:t>diverse</w:t>
      </w:r>
      <w:r>
        <w:rPr>
          <w:spacing w:val="-5"/>
        </w:rPr>
        <w:t xml:space="preserve"> </w:t>
      </w:r>
      <w:r>
        <w:t>range</w:t>
      </w:r>
      <w:r>
        <w:rPr>
          <w:spacing w:val="-5"/>
        </w:rPr>
        <w:t xml:space="preserve"> </w:t>
      </w:r>
      <w:r>
        <w:t>of</w:t>
      </w:r>
      <w:r>
        <w:rPr>
          <w:spacing w:val="-2"/>
        </w:rPr>
        <w:t xml:space="preserve"> </w:t>
      </w:r>
      <w:r>
        <w:t>characteristics.</w:t>
      </w:r>
      <w:r>
        <w:rPr>
          <w:spacing w:val="-4"/>
        </w:rPr>
        <w:t xml:space="preserve"> </w:t>
      </w:r>
      <w:r>
        <w:t>In</w:t>
      </w:r>
      <w:r>
        <w:rPr>
          <w:spacing w:val="-4"/>
        </w:rPr>
        <w:t xml:space="preserve"> </w:t>
      </w:r>
      <w:r>
        <w:t>2020, low-paid</w:t>
      </w:r>
      <w:r>
        <w:rPr>
          <w:spacing w:val="-2"/>
        </w:rPr>
        <w:t xml:space="preserve"> </w:t>
      </w:r>
      <w:r>
        <w:t>workers were more likely to be female, employed on a casual basis and under 30 years of age. Given this, a more substantial increase for those on low wages would be beneficial in assisting to narrow the gender pay gap.</w:t>
      </w:r>
    </w:p>
    <w:p w14:paraId="66F3C057" w14:textId="3A888BF1" w:rsidR="002135D9" w:rsidRDefault="00F81DA1" w:rsidP="00CF253E">
      <w:pPr>
        <w:pStyle w:val="BodyText"/>
        <w:numPr>
          <w:ilvl w:val="0"/>
          <w:numId w:val="4"/>
        </w:numPr>
        <w:spacing w:before="119"/>
        <w:ind w:right="419"/>
      </w:pPr>
      <w:r>
        <w:t>With</w:t>
      </w:r>
      <w:r>
        <w:rPr>
          <w:spacing w:val="-2"/>
        </w:rPr>
        <w:t xml:space="preserve"> </w:t>
      </w:r>
      <w:r>
        <w:t>growth</w:t>
      </w:r>
      <w:r>
        <w:rPr>
          <w:spacing w:val="-4"/>
        </w:rPr>
        <w:t xml:space="preserve"> </w:t>
      </w:r>
      <w:r>
        <w:t>in</w:t>
      </w:r>
      <w:r>
        <w:rPr>
          <w:spacing w:val="-4"/>
        </w:rPr>
        <w:t xml:space="preserve"> </w:t>
      </w:r>
      <w:r>
        <w:t>the</w:t>
      </w:r>
      <w:r>
        <w:rPr>
          <w:spacing w:val="-2"/>
        </w:rPr>
        <w:t xml:space="preserve"> </w:t>
      </w:r>
      <w:r>
        <w:t>WPI</w:t>
      </w:r>
      <w:r>
        <w:rPr>
          <w:spacing w:val="-7"/>
        </w:rPr>
        <w:t xml:space="preserve"> </w:t>
      </w:r>
      <w:r>
        <w:t>expected</w:t>
      </w:r>
      <w:r>
        <w:rPr>
          <w:spacing w:val="-2"/>
        </w:rPr>
        <w:t xml:space="preserve"> </w:t>
      </w:r>
      <w:r>
        <w:t>to</w:t>
      </w:r>
      <w:r>
        <w:rPr>
          <w:spacing w:val="-2"/>
        </w:rPr>
        <w:t xml:space="preserve"> </w:t>
      </w:r>
      <w:r>
        <w:t>strengthen</w:t>
      </w:r>
      <w:r>
        <w:rPr>
          <w:spacing w:val="-4"/>
        </w:rPr>
        <w:t xml:space="preserve"> </w:t>
      </w:r>
      <w:r>
        <w:t>over</w:t>
      </w:r>
      <w:r>
        <w:rPr>
          <w:spacing w:val="-2"/>
        </w:rPr>
        <w:t xml:space="preserve"> </w:t>
      </w:r>
      <w:r>
        <w:t>the</w:t>
      </w:r>
      <w:r>
        <w:rPr>
          <w:spacing w:val="-4"/>
        </w:rPr>
        <w:t xml:space="preserve"> </w:t>
      </w:r>
      <w:r>
        <w:t>forecast</w:t>
      </w:r>
      <w:r>
        <w:rPr>
          <w:spacing w:val="-4"/>
        </w:rPr>
        <w:t xml:space="preserve"> </w:t>
      </w:r>
      <w:r>
        <w:t>period,</w:t>
      </w:r>
      <w:r>
        <w:rPr>
          <w:spacing w:val="-5"/>
        </w:rPr>
        <w:t xml:space="preserve"> </w:t>
      </w:r>
      <w:r>
        <w:t>supporting a more substantial increase for low</w:t>
      </w:r>
      <w:r w:rsidR="009E3804">
        <w:noBreakHyphen/>
      </w:r>
      <w:r>
        <w:t>paid workers will also help maintain relative living standards for the low-paid.</w:t>
      </w:r>
    </w:p>
    <w:sectPr w:rsidR="002135D9">
      <w:pgSz w:w="11910" w:h="16840"/>
      <w:pgMar w:top="1420" w:right="10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0644" w14:textId="77777777" w:rsidR="00FE7727" w:rsidRDefault="00FE7727" w:rsidP="001821F3">
      <w:r>
        <w:separator/>
      </w:r>
    </w:p>
  </w:endnote>
  <w:endnote w:type="continuationSeparator" w:id="0">
    <w:p w14:paraId="14001E3E" w14:textId="77777777" w:rsidR="00FE7727" w:rsidRDefault="00FE7727" w:rsidP="001821F3">
      <w:r>
        <w:continuationSeparator/>
      </w:r>
    </w:p>
  </w:endnote>
  <w:endnote w:type="continuationNotice" w:id="1">
    <w:p w14:paraId="65993C07" w14:textId="77777777" w:rsidR="00FE7727" w:rsidRDefault="00FE7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45753"/>
      <w:docPartObj>
        <w:docPartGallery w:val="Page Numbers (Bottom of Page)"/>
        <w:docPartUnique/>
      </w:docPartObj>
    </w:sdtPr>
    <w:sdtEndPr>
      <w:rPr>
        <w:noProof/>
      </w:rPr>
    </w:sdtEndPr>
    <w:sdtContent>
      <w:p w14:paraId="57C5411E" w14:textId="0D0169BC" w:rsidR="001821F3" w:rsidRDefault="001821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CD5B8" w14:textId="77777777" w:rsidR="001821F3" w:rsidRDefault="0018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85CD" w14:textId="77777777" w:rsidR="00FE7727" w:rsidRDefault="00FE7727" w:rsidP="001821F3">
      <w:r>
        <w:separator/>
      </w:r>
    </w:p>
  </w:footnote>
  <w:footnote w:type="continuationSeparator" w:id="0">
    <w:p w14:paraId="7DE29CDD" w14:textId="77777777" w:rsidR="00FE7727" w:rsidRDefault="00FE7727" w:rsidP="001821F3">
      <w:r>
        <w:continuationSeparator/>
      </w:r>
    </w:p>
  </w:footnote>
  <w:footnote w:type="continuationNotice" w:id="1">
    <w:p w14:paraId="5BAC2C4F" w14:textId="77777777" w:rsidR="00FE7727" w:rsidRDefault="00FE7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18C4"/>
    <w:multiLevelType w:val="multilevel"/>
    <w:tmpl w:val="73EC948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1F5A55"/>
    <w:multiLevelType w:val="hybridMultilevel"/>
    <w:tmpl w:val="5024092A"/>
    <w:lvl w:ilvl="0" w:tplc="07164180">
      <w:numFmt w:val="bullet"/>
      <w:lvlText w:val=""/>
      <w:lvlJc w:val="left"/>
      <w:pPr>
        <w:ind w:left="732" w:hanging="360"/>
      </w:pPr>
      <w:rPr>
        <w:rFonts w:ascii="Symbol" w:eastAsia="Symbol" w:hAnsi="Symbol" w:cs="Symbol" w:hint="default"/>
        <w:b w:val="0"/>
        <w:bCs w:val="0"/>
        <w:i w:val="0"/>
        <w:iCs w:val="0"/>
        <w:w w:val="100"/>
        <w:sz w:val="24"/>
        <w:szCs w:val="24"/>
        <w:lang w:val="en-AU" w:eastAsia="en-US" w:bidi="ar-SA"/>
      </w:rPr>
    </w:lvl>
    <w:lvl w:ilvl="1" w:tplc="232E1564">
      <w:numFmt w:val="bullet"/>
      <w:lvlText w:val="•"/>
      <w:lvlJc w:val="left"/>
      <w:pPr>
        <w:ind w:left="1593" w:hanging="360"/>
      </w:pPr>
      <w:rPr>
        <w:rFonts w:hint="default"/>
        <w:lang w:val="en-AU" w:eastAsia="en-US" w:bidi="ar-SA"/>
      </w:rPr>
    </w:lvl>
    <w:lvl w:ilvl="2" w:tplc="F1529958">
      <w:numFmt w:val="bullet"/>
      <w:lvlText w:val="•"/>
      <w:lvlJc w:val="left"/>
      <w:pPr>
        <w:ind w:left="2446" w:hanging="360"/>
      </w:pPr>
      <w:rPr>
        <w:rFonts w:hint="default"/>
        <w:lang w:val="en-AU" w:eastAsia="en-US" w:bidi="ar-SA"/>
      </w:rPr>
    </w:lvl>
    <w:lvl w:ilvl="3" w:tplc="54D62410">
      <w:numFmt w:val="bullet"/>
      <w:lvlText w:val="•"/>
      <w:lvlJc w:val="left"/>
      <w:pPr>
        <w:ind w:left="3299" w:hanging="360"/>
      </w:pPr>
      <w:rPr>
        <w:rFonts w:hint="default"/>
        <w:lang w:val="en-AU" w:eastAsia="en-US" w:bidi="ar-SA"/>
      </w:rPr>
    </w:lvl>
    <w:lvl w:ilvl="4" w:tplc="F82EB328">
      <w:numFmt w:val="bullet"/>
      <w:lvlText w:val="•"/>
      <w:lvlJc w:val="left"/>
      <w:pPr>
        <w:ind w:left="4152" w:hanging="360"/>
      </w:pPr>
      <w:rPr>
        <w:rFonts w:hint="default"/>
        <w:lang w:val="en-AU" w:eastAsia="en-US" w:bidi="ar-SA"/>
      </w:rPr>
    </w:lvl>
    <w:lvl w:ilvl="5" w:tplc="89CE064C">
      <w:numFmt w:val="bullet"/>
      <w:lvlText w:val="•"/>
      <w:lvlJc w:val="left"/>
      <w:pPr>
        <w:ind w:left="5005" w:hanging="360"/>
      </w:pPr>
      <w:rPr>
        <w:rFonts w:hint="default"/>
        <w:lang w:val="en-AU" w:eastAsia="en-US" w:bidi="ar-SA"/>
      </w:rPr>
    </w:lvl>
    <w:lvl w:ilvl="6" w:tplc="058873B0">
      <w:numFmt w:val="bullet"/>
      <w:lvlText w:val="•"/>
      <w:lvlJc w:val="left"/>
      <w:pPr>
        <w:ind w:left="5858" w:hanging="360"/>
      </w:pPr>
      <w:rPr>
        <w:rFonts w:hint="default"/>
        <w:lang w:val="en-AU" w:eastAsia="en-US" w:bidi="ar-SA"/>
      </w:rPr>
    </w:lvl>
    <w:lvl w:ilvl="7" w:tplc="9B34B22E">
      <w:numFmt w:val="bullet"/>
      <w:lvlText w:val="•"/>
      <w:lvlJc w:val="left"/>
      <w:pPr>
        <w:ind w:left="6711" w:hanging="360"/>
      </w:pPr>
      <w:rPr>
        <w:rFonts w:hint="default"/>
        <w:lang w:val="en-AU" w:eastAsia="en-US" w:bidi="ar-SA"/>
      </w:rPr>
    </w:lvl>
    <w:lvl w:ilvl="8" w:tplc="198C8AD0">
      <w:numFmt w:val="bullet"/>
      <w:lvlText w:val="•"/>
      <w:lvlJc w:val="left"/>
      <w:pPr>
        <w:ind w:left="7564" w:hanging="360"/>
      </w:pPr>
      <w:rPr>
        <w:rFonts w:hint="default"/>
        <w:lang w:val="en-AU" w:eastAsia="en-US" w:bidi="ar-SA"/>
      </w:rPr>
    </w:lvl>
  </w:abstractNum>
  <w:abstractNum w:abstractNumId="2" w15:restartNumberingAfterBreak="0">
    <w:nsid w:val="361F111E"/>
    <w:multiLevelType w:val="hybridMultilevel"/>
    <w:tmpl w:val="8528B3A0"/>
    <w:lvl w:ilvl="0" w:tplc="8FD8CF4A">
      <w:start w:val="1"/>
      <w:numFmt w:val="decimal"/>
      <w:lvlText w:val="%1."/>
      <w:lvlJc w:val="left"/>
      <w:pPr>
        <w:ind w:left="785" w:hanging="360"/>
      </w:pPr>
      <w:rPr>
        <w:rFonts w:hint="default"/>
        <w:b w:val="0"/>
        <w:bCs/>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15:restartNumberingAfterBreak="0">
    <w:nsid w:val="3F6E0FE7"/>
    <w:multiLevelType w:val="hybridMultilevel"/>
    <w:tmpl w:val="75EA2E94"/>
    <w:lvl w:ilvl="0" w:tplc="4CC812B6">
      <w:start w:val="1"/>
      <w:numFmt w:val="decimal"/>
      <w:lvlText w:val="%1"/>
      <w:lvlJc w:val="left"/>
      <w:pPr>
        <w:ind w:left="1180" w:hanging="720"/>
      </w:pPr>
      <w:rPr>
        <w:rFonts w:ascii="Calibri" w:eastAsia="Calibri" w:hAnsi="Calibri" w:cs="Calibri" w:hint="default"/>
        <w:b/>
        <w:bCs/>
        <w:i w:val="0"/>
        <w:iCs w:val="0"/>
        <w:color w:val="C0504D"/>
        <w:w w:val="100"/>
        <w:sz w:val="40"/>
        <w:szCs w:val="40"/>
        <w:lang w:val="en-AU" w:eastAsia="en-US" w:bidi="ar-SA"/>
      </w:rPr>
    </w:lvl>
    <w:lvl w:ilvl="1" w:tplc="276A82D6">
      <w:numFmt w:val="bullet"/>
      <w:lvlText w:val="•"/>
      <w:lvlJc w:val="left"/>
      <w:pPr>
        <w:ind w:left="2010" w:hanging="720"/>
      </w:pPr>
      <w:rPr>
        <w:rFonts w:hint="default"/>
        <w:lang w:val="en-AU" w:eastAsia="en-US" w:bidi="ar-SA"/>
      </w:rPr>
    </w:lvl>
    <w:lvl w:ilvl="2" w:tplc="C9AC7F8A">
      <w:numFmt w:val="bullet"/>
      <w:lvlText w:val="•"/>
      <w:lvlJc w:val="left"/>
      <w:pPr>
        <w:ind w:left="2841" w:hanging="720"/>
      </w:pPr>
      <w:rPr>
        <w:rFonts w:hint="default"/>
        <w:lang w:val="en-AU" w:eastAsia="en-US" w:bidi="ar-SA"/>
      </w:rPr>
    </w:lvl>
    <w:lvl w:ilvl="3" w:tplc="657A7242">
      <w:numFmt w:val="bullet"/>
      <w:lvlText w:val="•"/>
      <w:lvlJc w:val="left"/>
      <w:pPr>
        <w:ind w:left="3671" w:hanging="720"/>
      </w:pPr>
      <w:rPr>
        <w:rFonts w:hint="default"/>
        <w:lang w:val="en-AU" w:eastAsia="en-US" w:bidi="ar-SA"/>
      </w:rPr>
    </w:lvl>
    <w:lvl w:ilvl="4" w:tplc="F19A6794">
      <w:numFmt w:val="bullet"/>
      <w:lvlText w:val="•"/>
      <w:lvlJc w:val="left"/>
      <w:pPr>
        <w:ind w:left="4502" w:hanging="720"/>
      </w:pPr>
      <w:rPr>
        <w:rFonts w:hint="default"/>
        <w:lang w:val="en-AU" w:eastAsia="en-US" w:bidi="ar-SA"/>
      </w:rPr>
    </w:lvl>
    <w:lvl w:ilvl="5" w:tplc="38FA39AA">
      <w:numFmt w:val="bullet"/>
      <w:lvlText w:val="•"/>
      <w:lvlJc w:val="left"/>
      <w:pPr>
        <w:ind w:left="5333" w:hanging="720"/>
      </w:pPr>
      <w:rPr>
        <w:rFonts w:hint="default"/>
        <w:lang w:val="en-AU" w:eastAsia="en-US" w:bidi="ar-SA"/>
      </w:rPr>
    </w:lvl>
    <w:lvl w:ilvl="6" w:tplc="87FE8B26">
      <w:numFmt w:val="bullet"/>
      <w:lvlText w:val="•"/>
      <w:lvlJc w:val="left"/>
      <w:pPr>
        <w:ind w:left="6163" w:hanging="720"/>
      </w:pPr>
      <w:rPr>
        <w:rFonts w:hint="default"/>
        <w:lang w:val="en-AU" w:eastAsia="en-US" w:bidi="ar-SA"/>
      </w:rPr>
    </w:lvl>
    <w:lvl w:ilvl="7" w:tplc="A160843A">
      <w:numFmt w:val="bullet"/>
      <w:lvlText w:val="•"/>
      <w:lvlJc w:val="left"/>
      <w:pPr>
        <w:ind w:left="6994" w:hanging="720"/>
      </w:pPr>
      <w:rPr>
        <w:rFonts w:hint="default"/>
        <w:lang w:val="en-AU" w:eastAsia="en-US" w:bidi="ar-SA"/>
      </w:rPr>
    </w:lvl>
    <w:lvl w:ilvl="8" w:tplc="174C25C2">
      <w:numFmt w:val="bullet"/>
      <w:lvlText w:val="•"/>
      <w:lvlJc w:val="left"/>
      <w:pPr>
        <w:ind w:left="7825" w:hanging="720"/>
      </w:pPr>
      <w:rPr>
        <w:rFonts w:hint="default"/>
        <w:lang w:val="en-AU" w:eastAsia="en-US" w:bidi="ar-SA"/>
      </w:rPr>
    </w:lvl>
  </w:abstractNum>
  <w:abstractNum w:abstractNumId="4" w15:restartNumberingAfterBreak="0">
    <w:nsid w:val="69DE25DF"/>
    <w:multiLevelType w:val="hybridMultilevel"/>
    <w:tmpl w:val="4F807908"/>
    <w:lvl w:ilvl="0" w:tplc="BD2A90BE">
      <w:numFmt w:val="bullet"/>
      <w:lvlText w:val=""/>
      <w:lvlJc w:val="left"/>
      <w:pPr>
        <w:ind w:left="732" w:hanging="360"/>
      </w:pPr>
      <w:rPr>
        <w:rFonts w:ascii="Symbol" w:eastAsia="Symbol" w:hAnsi="Symbol" w:cs="Symbol" w:hint="default"/>
        <w:b w:val="0"/>
        <w:bCs w:val="0"/>
        <w:i w:val="0"/>
        <w:iCs w:val="0"/>
        <w:w w:val="100"/>
        <w:sz w:val="24"/>
        <w:szCs w:val="24"/>
        <w:lang w:val="en-AU" w:eastAsia="en-US" w:bidi="ar-SA"/>
      </w:rPr>
    </w:lvl>
    <w:lvl w:ilvl="1" w:tplc="50927C72">
      <w:numFmt w:val="bullet"/>
      <w:lvlText w:val="•"/>
      <w:lvlJc w:val="left"/>
      <w:pPr>
        <w:ind w:left="1549" w:hanging="360"/>
      </w:pPr>
      <w:rPr>
        <w:rFonts w:hint="default"/>
        <w:lang w:val="en-AU" w:eastAsia="en-US" w:bidi="ar-SA"/>
      </w:rPr>
    </w:lvl>
    <w:lvl w:ilvl="2" w:tplc="BC98B842">
      <w:numFmt w:val="bullet"/>
      <w:lvlText w:val="•"/>
      <w:lvlJc w:val="left"/>
      <w:pPr>
        <w:ind w:left="2359" w:hanging="360"/>
      </w:pPr>
      <w:rPr>
        <w:rFonts w:hint="default"/>
        <w:lang w:val="en-AU" w:eastAsia="en-US" w:bidi="ar-SA"/>
      </w:rPr>
    </w:lvl>
    <w:lvl w:ilvl="3" w:tplc="43C41D8A">
      <w:numFmt w:val="bullet"/>
      <w:lvlText w:val="•"/>
      <w:lvlJc w:val="left"/>
      <w:pPr>
        <w:ind w:left="3168" w:hanging="360"/>
      </w:pPr>
      <w:rPr>
        <w:rFonts w:hint="default"/>
        <w:lang w:val="en-AU" w:eastAsia="en-US" w:bidi="ar-SA"/>
      </w:rPr>
    </w:lvl>
    <w:lvl w:ilvl="4" w:tplc="76B0BB34">
      <w:numFmt w:val="bullet"/>
      <w:lvlText w:val="•"/>
      <w:lvlJc w:val="left"/>
      <w:pPr>
        <w:ind w:left="3978" w:hanging="360"/>
      </w:pPr>
      <w:rPr>
        <w:rFonts w:hint="default"/>
        <w:lang w:val="en-AU" w:eastAsia="en-US" w:bidi="ar-SA"/>
      </w:rPr>
    </w:lvl>
    <w:lvl w:ilvl="5" w:tplc="378AFED6">
      <w:numFmt w:val="bullet"/>
      <w:lvlText w:val="•"/>
      <w:lvlJc w:val="left"/>
      <w:pPr>
        <w:ind w:left="4787" w:hanging="360"/>
      </w:pPr>
      <w:rPr>
        <w:rFonts w:hint="default"/>
        <w:lang w:val="en-AU" w:eastAsia="en-US" w:bidi="ar-SA"/>
      </w:rPr>
    </w:lvl>
    <w:lvl w:ilvl="6" w:tplc="F64ED344">
      <w:numFmt w:val="bullet"/>
      <w:lvlText w:val="•"/>
      <w:lvlJc w:val="left"/>
      <w:pPr>
        <w:ind w:left="5597" w:hanging="360"/>
      </w:pPr>
      <w:rPr>
        <w:rFonts w:hint="default"/>
        <w:lang w:val="en-AU" w:eastAsia="en-US" w:bidi="ar-SA"/>
      </w:rPr>
    </w:lvl>
    <w:lvl w:ilvl="7" w:tplc="59DCE35C">
      <w:numFmt w:val="bullet"/>
      <w:lvlText w:val="•"/>
      <w:lvlJc w:val="left"/>
      <w:pPr>
        <w:ind w:left="6406" w:hanging="360"/>
      </w:pPr>
      <w:rPr>
        <w:rFonts w:hint="default"/>
        <w:lang w:val="en-AU" w:eastAsia="en-US" w:bidi="ar-SA"/>
      </w:rPr>
    </w:lvl>
    <w:lvl w:ilvl="8" w:tplc="E07C7FFC">
      <w:numFmt w:val="bullet"/>
      <w:lvlText w:val="•"/>
      <w:lvlJc w:val="left"/>
      <w:pPr>
        <w:ind w:left="7216" w:hanging="360"/>
      </w:pPr>
      <w:rPr>
        <w:rFonts w:hint="default"/>
        <w:lang w:val="en-AU"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135D9"/>
    <w:rsid w:val="00045723"/>
    <w:rsid w:val="000C7076"/>
    <w:rsid w:val="00172787"/>
    <w:rsid w:val="001821F3"/>
    <w:rsid w:val="002135D9"/>
    <w:rsid w:val="00215E90"/>
    <w:rsid w:val="00255C54"/>
    <w:rsid w:val="00276445"/>
    <w:rsid w:val="002F3377"/>
    <w:rsid w:val="00381D21"/>
    <w:rsid w:val="00387657"/>
    <w:rsid w:val="004B1E77"/>
    <w:rsid w:val="004E28E5"/>
    <w:rsid w:val="004F3583"/>
    <w:rsid w:val="00671482"/>
    <w:rsid w:val="006C183A"/>
    <w:rsid w:val="006D2F14"/>
    <w:rsid w:val="00705B04"/>
    <w:rsid w:val="007763F7"/>
    <w:rsid w:val="0078221F"/>
    <w:rsid w:val="00814EE5"/>
    <w:rsid w:val="0086782D"/>
    <w:rsid w:val="009D7F73"/>
    <w:rsid w:val="009E3804"/>
    <w:rsid w:val="00A351E7"/>
    <w:rsid w:val="00AA5A9D"/>
    <w:rsid w:val="00B54BA8"/>
    <w:rsid w:val="00BB4D3B"/>
    <w:rsid w:val="00CF253E"/>
    <w:rsid w:val="00D02D80"/>
    <w:rsid w:val="00E70DA8"/>
    <w:rsid w:val="00EA16A2"/>
    <w:rsid w:val="00F76736"/>
    <w:rsid w:val="00F81DA1"/>
    <w:rsid w:val="00FE7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F3C02B"/>
  <w15:docId w15:val="{368B030E-8F23-40D7-AEE3-03B1E254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2"/>
      <w:ind w:left="1180" w:hanging="721"/>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808" w:right="375"/>
    </w:pPr>
    <w:rPr>
      <w:sz w:val="24"/>
      <w:szCs w:val="24"/>
    </w:rPr>
  </w:style>
  <w:style w:type="paragraph" w:styleId="ListParagraph">
    <w:name w:val="List Paragraph"/>
    <w:basedOn w:val="Normal"/>
    <w:uiPriority w:val="1"/>
    <w:qFormat/>
    <w:pPr>
      <w:spacing w:before="2"/>
      <w:ind w:left="1180" w:hanging="721"/>
    </w:pPr>
  </w:style>
  <w:style w:type="paragraph" w:customStyle="1" w:styleId="TableParagraph">
    <w:name w:val="Table Paragraph"/>
    <w:basedOn w:val="Normal"/>
    <w:uiPriority w:val="1"/>
    <w:qFormat/>
  </w:style>
  <w:style w:type="paragraph" w:customStyle="1" w:styleId="Cover">
    <w:name w:val="Cover"/>
    <w:basedOn w:val="Normal"/>
    <w:link w:val="CoverChar"/>
    <w:qFormat/>
    <w:rsid w:val="00AA5A9D"/>
    <w:pPr>
      <w:widowControl/>
      <w:tabs>
        <w:tab w:val="left" w:pos="1701"/>
      </w:tabs>
      <w:autoSpaceDE/>
      <w:autoSpaceDN/>
      <w:jc w:val="center"/>
    </w:pPr>
    <w:rPr>
      <w:rFonts w:ascii="Tahoma" w:eastAsia="Times New Roman" w:hAnsi="Tahoma"/>
      <w:b/>
      <w:sz w:val="56"/>
      <w:szCs w:val="24"/>
      <w:lang w:eastAsia="en-AU"/>
    </w:rPr>
  </w:style>
  <w:style w:type="character" w:customStyle="1" w:styleId="CoverChar">
    <w:name w:val="Cover Char"/>
    <w:basedOn w:val="DefaultParagraphFont"/>
    <w:link w:val="Cover"/>
    <w:rsid w:val="00AA5A9D"/>
    <w:rPr>
      <w:rFonts w:ascii="Tahoma" w:eastAsia="Times New Roman" w:hAnsi="Tahoma" w:cs="Calibri"/>
      <w:b/>
      <w:sz w:val="56"/>
      <w:szCs w:val="24"/>
      <w:lang w:val="en-AU" w:eastAsia="en-AU"/>
    </w:rPr>
  </w:style>
  <w:style w:type="paragraph" w:styleId="Header">
    <w:name w:val="header"/>
    <w:basedOn w:val="Normal"/>
    <w:link w:val="HeaderChar"/>
    <w:uiPriority w:val="99"/>
    <w:unhideWhenUsed/>
    <w:rsid w:val="001821F3"/>
    <w:pPr>
      <w:tabs>
        <w:tab w:val="center" w:pos="4513"/>
        <w:tab w:val="right" w:pos="9026"/>
      </w:tabs>
    </w:pPr>
  </w:style>
  <w:style w:type="character" w:customStyle="1" w:styleId="HeaderChar">
    <w:name w:val="Header Char"/>
    <w:basedOn w:val="DefaultParagraphFont"/>
    <w:link w:val="Header"/>
    <w:uiPriority w:val="99"/>
    <w:rsid w:val="001821F3"/>
    <w:rPr>
      <w:rFonts w:ascii="Calibri" w:eastAsia="Calibri" w:hAnsi="Calibri" w:cs="Calibri"/>
      <w:lang w:val="en-AU"/>
    </w:rPr>
  </w:style>
  <w:style w:type="paragraph" w:styleId="Footer">
    <w:name w:val="footer"/>
    <w:basedOn w:val="Normal"/>
    <w:link w:val="FooterChar"/>
    <w:uiPriority w:val="99"/>
    <w:unhideWhenUsed/>
    <w:rsid w:val="001821F3"/>
    <w:pPr>
      <w:tabs>
        <w:tab w:val="center" w:pos="4513"/>
        <w:tab w:val="right" w:pos="9026"/>
      </w:tabs>
    </w:pPr>
  </w:style>
  <w:style w:type="character" w:customStyle="1" w:styleId="FooterChar">
    <w:name w:val="Footer Char"/>
    <w:basedOn w:val="DefaultParagraphFont"/>
    <w:link w:val="Footer"/>
    <w:uiPriority w:val="99"/>
    <w:rsid w:val="001821F3"/>
    <w:rPr>
      <w:rFonts w:ascii="Calibri" w:eastAsia="Calibri" w:hAnsi="Calibri" w:cs="Calibri"/>
      <w:lang w:val="en-AU"/>
    </w:rPr>
  </w:style>
  <w:style w:type="paragraph" w:customStyle="1" w:styleId="OutlineNumbered1">
    <w:name w:val="Outline Numbered 1"/>
    <w:basedOn w:val="Normal"/>
    <w:link w:val="OutlineNumbered1Char"/>
    <w:rsid w:val="00CF253E"/>
    <w:pPr>
      <w:numPr>
        <w:numId w:val="5"/>
      </w:numPr>
    </w:pPr>
    <w:rPr>
      <w:noProof/>
      <w:sz w:val="24"/>
      <w:szCs w:val="24"/>
    </w:rPr>
  </w:style>
  <w:style w:type="character" w:customStyle="1" w:styleId="BodyTextChar">
    <w:name w:val="Body Text Char"/>
    <w:basedOn w:val="DefaultParagraphFont"/>
    <w:link w:val="BodyText"/>
    <w:uiPriority w:val="1"/>
    <w:rsid w:val="00CF253E"/>
    <w:rPr>
      <w:rFonts w:ascii="Calibri" w:eastAsia="Calibri" w:hAnsi="Calibri" w:cs="Calibri"/>
      <w:sz w:val="24"/>
      <w:szCs w:val="24"/>
      <w:lang w:val="en-AU"/>
    </w:rPr>
  </w:style>
  <w:style w:type="character" w:customStyle="1" w:styleId="OutlineNumbered1Char">
    <w:name w:val="Outline Numbered 1 Char"/>
    <w:basedOn w:val="BodyTextChar"/>
    <w:link w:val="OutlineNumbered1"/>
    <w:rsid w:val="00CF253E"/>
    <w:rPr>
      <w:rFonts w:ascii="Calibri" w:eastAsia="Calibri" w:hAnsi="Calibri" w:cs="Calibri"/>
      <w:noProof/>
      <w:sz w:val="24"/>
      <w:szCs w:val="24"/>
      <w:lang w:val="en-AU"/>
    </w:rPr>
  </w:style>
  <w:style w:type="paragraph" w:customStyle="1" w:styleId="OutlineNumbered2">
    <w:name w:val="Outline Numbered 2"/>
    <w:basedOn w:val="Normal"/>
    <w:link w:val="OutlineNumbered2Char"/>
    <w:rsid w:val="00CF253E"/>
    <w:pPr>
      <w:numPr>
        <w:ilvl w:val="1"/>
        <w:numId w:val="5"/>
      </w:numPr>
    </w:pPr>
    <w:rPr>
      <w:noProof/>
      <w:sz w:val="24"/>
      <w:szCs w:val="24"/>
    </w:rPr>
  </w:style>
  <w:style w:type="character" w:customStyle="1" w:styleId="OutlineNumbered2Char">
    <w:name w:val="Outline Numbered 2 Char"/>
    <w:basedOn w:val="BodyTextChar"/>
    <w:link w:val="OutlineNumbered2"/>
    <w:rsid w:val="00CF253E"/>
    <w:rPr>
      <w:rFonts w:ascii="Calibri" w:eastAsia="Calibri" w:hAnsi="Calibri" w:cs="Calibri"/>
      <w:noProof/>
      <w:sz w:val="24"/>
      <w:szCs w:val="24"/>
      <w:lang w:val="en-AU"/>
    </w:rPr>
  </w:style>
  <w:style w:type="paragraph" w:customStyle="1" w:styleId="OutlineNumbered3">
    <w:name w:val="Outline Numbered 3"/>
    <w:basedOn w:val="Normal"/>
    <w:link w:val="OutlineNumbered3Char"/>
    <w:rsid w:val="00CF253E"/>
    <w:pPr>
      <w:numPr>
        <w:ilvl w:val="2"/>
        <w:numId w:val="5"/>
      </w:numPr>
    </w:pPr>
    <w:rPr>
      <w:noProof/>
      <w:sz w:val="24"/>
      <w:szCs w:val="24"/>
    </w:rPr>
  </w:style>
  <w:style w:type="character" w:customStyle="1" w:styleId="OutlineNumbered3Char">
    <w:name w:val="Outline Numbered 3 Char"/>
    <w:basedOn w:val="BodyTextChar"/>
    <w:link w:val="OutlineNumbered3"/>
    <w:rsid w:val="00CF253E"/>
    <w:rPr>
      <w:rFonts w:ascii="Calibri" w:eastAsia="Calibri" w:hAnsi="Calibri" w:cs="Calibri"/>
      <w:noProo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17" Type="http://schemas.openxmlformats.org/officeDocument/2006/relationships/fontTable" Target="fontTable.xml"/><Relationship Id="rId12" Type="http://schemas.openxmlformats.org/officeDocument/2006/relationships/webSettings" Target="webSettings.xml"/><Relationship Id="rId16"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2" ma:contentTypeDescription="Create a new document." ma:contentTypeScope="" ma:versionID="ec6e4519c1d524fff45b216d4e17203c">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22f62e08a16af50dbc0365f1a6df74d7"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C1499FA81E545846BD148F05D880DAD4" ma:contentTypeVersion="19429" ma:contentTypeDescription="" ma:contentTypeScope="" ma:versionID="8b21e5bcc369c3568d3ccc2caccea3c9">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01f99f1e0f8252f91fb50b030a0fd402"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08934ee-daa0-4c52-84dc-84be6d6c4caf}" ma:internalName="TaxCatchAll" ma:showField="CatchAllData" ma:web="58188f6b-e3ab-45da-b49d-4204dfac970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934ee-daa0-4c52-84dc-84be6d6c4caf}" ma:internalName="TaxCatchAllLabel" ma:readOnly="true" ma:showField="CatchAllDataLabel" ma:web="58188f6b-e3ab-45da-b49d-4204dfac970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8FB4-F3C1-4D4C-901A-2DA5DB389506}">
  <ds:schemaRefs>
    <ds:schemaRef ds:uri="http://schemas.microsoft.com/sharepoint/v3/contenttype/forms"/>
  </ds:schemaRefs>
</ds:datastoreItem>
</file>

<file path=customXml/itemProps2.xml><?xml version="1.0" encoding="utf-8"?>
<ds:datastoreItem xmlns:ds="http://schemas.openxmlformats.org/officeDocument/2006/customXml" ds:itemID="{8292EA39-9500-4A51-B37C-DBBA5BEA064D}">
  <ds:schemaRefs>
    <ds:schemaRef ds:uri="office.server.policy"/>
  </ds:schemaRefs>
</ds:datastoreItem>
</file>

<file path=customXml/itemProps3.xml><?xml version="1.0" encoding="utf-8"?>
<ds:datastoreItem xmlns:ds="http://schemas.openxmlformats.org/officeDocument/2006/customXml" ds:itemID="{2AD1D680-5B35-409D-B5FB-9DE6207F95B6}"/>
</file>

<file path=customXml/itemProps4.xml><?xml version="1.0" encoding="utf-8"?>
<ds:datastoreItem xmlns:ds="http://schemas.openxmlformats.org/officeDocument/2006/customXml" ds:itemID="{9A0F046B-066A-4A9F-8E17-5FEBCBBD5BD0}">
  <ds:schemaRefs>
    <ds:schemaRef ds:uri="http://schemas.microsoft.com/office/2006/metadata/properties"/>
    <ds:schemaRef ds:uri="http://schemas.microsoft.com/office/infopath/2007/PartnerControls"/>
    <ds:schemaRef ds:uri="0f563589-9cf9-4143-b1eb-fb0534803d38"/>
  </ds:schemaRefs>
</ds:datastoreItem>
</file>

<file path=customXml/itemProps5.xml><?xml version="1.0" encoding="utf-8"?>
<ds:datastoreItem xmlns:ds="http://schemas.openxmlformats.org/officeDocument/2006/customXml" ds:itemID="{275A413E-0C6B-4A66-824C-02DE0E22F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0D456-2976-430C-B569-9B9300C1738C}">
  <ds:schemaRefs>
    <ds:schemaRef ds:uri="http://schemas.microsoft.com/sharepoint/events"/>
  </ds:schemaRefs>
</ds:datastoreItem>
</file>

<file path=customXml/itemProps7.xml><?xml version="1.0" encoding="utf-8"?>
<ds:datastoreItem xmlns:ds="http://schemas.openxmlformats.org/officeDocument/2006/customXml" ds:itemID="{0BCC46CE-5872-46E0-8FC0-FB7E969CAA7E}">
  <ds:schemaRefs>
    <ds:schemaRef ds:uri="http://schemas.microsoft.com/office/2006/metadata/customXsn"/>
  </ds:schemaRefs>
</ds:datastoreItem>
</file>

<file path=customXml/itemProps8.xml><?xml version="1.0" encoding="utf-8"?>
<ds:datastoreItem xmlns:ds="http://schemas.openxmlformats.org/officeDocument/2006/customXml" ds:itemID="{2F925977-7D6A-4DE3-A1C5-E0EA7D14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MONTAIGNE,Maxine</dc:creator>
  <cp:keywords/>
  <cp:lastModifiedBy>Bennett, Victoria</cp:lastModifiedBy>
  <cp:revision>3</cp:revision>
  <dcterms:created xsi:type="dcterms:W3CDTF">2022-06-03T03:09:00Z</dcterms:created>
  <dcterms:modified xsi:type="dcterms:W3CDTF">2022-06-03T03:19:00Z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for Microsoft 365</vt:lpwstr>
  </property>
  <property fmtid="{D5CDD505-2E9C-101B-9397-08002B2CF9AE}" pid="4" name="LastSaved">
    <vt:filetime>2022-06-03T00:00:00Z</vt:filetime>
  </property>
  <property fmtid="{D5CDD505-2E9C-101B-9397-08002B2CF9AE}" pid="5" name="ContentTypeId">
    <vt:lpwstr>0x010100F8889FF6C358674CBC264950D1169B19</vt:lpwstr>
  </property>
  <property fmtid="{D5CDD505-2E9C-101B-9397-08002B2CF9AE}" pid="6" name="n748a1c17def4c93b413435c48ea6417">
    <vt:lpwstr>COVID-19|cc09a21e-f925-49e1-9a69-f2288a9e1b97</vt:lpwstr>
  </property>
  <property fmtid="{D5CDD505-2E9C-101B-9397-08002B2CF9AE}" pid="7" name="_dlc_DocIdItemGuid">
    <vt:lpwstr>d451583a-17ed-4b98-bfd4-4199b4e1ff7e</vt:lpwstr>
  </property>
  <property fmtid="{D5CDD505-2E9C-101B-9397-08002B2CF9AE}" pid="8" name="TaxKeyword">
    <vt:lpwstr/>
  </property>
  <property fmtid="{D5CDD505-2E9C-101B-9397-08002B2CF9AE}" pid="9" name="TSY Topic">
    <vt:lpwstr>2;#COVID-19|cc09a21e-f925-49e1-9a69-f2288a9e1b97</vt:lpwstr>
  </property>
</Properties>
</file>