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50CE" w14:textId="336AAD21" w:rsidR="0015320D" w:rsidRDefault="007226B4" w:rsidP="00F0125D">
      <w:pPr>
        <w:pStyle w:val="Heading2"/>
        <w:rPr>
          <w:sz w:val="56"/>
          <w:szCs w:val="44"/>
        </w:rPr>
      </w:pPr>
      <w:r>
        <w:rPr>
          <w:sz w:val="56"/>
          <w:szCs w:val="44"/>
        </w:rPr>
        <w:t xml:space="preserve">Information </w:t>
      </w:r>
      <w:proofErr w:type="gramStart"/>
      <w:r>
        <w:rPr>
          <w:sz w:val="56"/>
          <w:szCs w:val="44"/>
        </w:rPr>
        <w:t>note</w:t>
      </w:r>
      <w:proofErr w:type="gramEnd"/>
      <w:r>
        <w:rPr>
          <w:sz w:val="56"/>
          <w:szCs w:val="44"/>
        </w:rPr>
        <w:t>—</w:t>
      </w:r>
      <w:r>
        <w:rPr>
          <w:sz w:val="56"/>
          <w:szCs w:val="44"/>
        </w:rPr>
        <w:br/>
      </w:r>
      <w:r w:rsidR="00114BB0" w:rsidRPr="009E2F4F">
        <w:rPr>
          <w:sz w:val="56"/>
          <w:szCs w:val="44"/>
        </w:rPr>
        <w:t>Measures of labour productivity:</w:t>
      </w:r>
      <w:r w:rsidR="00422D22">
        <w:rPr>
          <w:sz w:val="56"/>
          <w:szCs w:val="44"/>
        </w:rPr>
        <w:br/>
      </w:r>
      <w:r w:rsidR="00114BB0" w:rsidRPr="009E2F4F">
        <w:rPr>
          <w:sz w:val="56"/>
          <w:szCs w:val="44"/>
        </w:rPr>
        <w:t>Quality adjusted hours worked</w:t>
      </w:r>
    </w:p>
    <w:bookmarkStart w:id="0" w:name="_Hlk99351925"/>
    <w:bookmarkEnd w:id="0"/>
    <w:p w14:paraId="28B29B1C" w14:textId="77777777" w:rsidR="00114BB0" w:rsidRDefault="00114BB0" w:rsidP="00F0125D">
      <w:r>
        <w:rPr>
          <w:noProof/>
        </w:rPr>
        <mc:AlternateContent>
          <mc:Choice Requires="wps">
            <w:drawing>
              <wp:anchor distT="0" distB="0" distL="114300" distR="114300" simplePos="0" relativeHeight="251658240" behindDoc="0" locked="0" layoutInCell="1" allowOverlap="1" wp14:anchorId="5CD8C766" wp14:editId="1517FC0B">
                <wp:simplePos x="0" y="0"/>
                <wp:positionH relativeFrom="column">
                  <wp:posOffset>0</wp:posOffset>
                </wp:positionH>
                <wp:positionV relativeFrom="paragraph">
                  <wp:posOffset>129109</wp:posOffset>
                </wp:positionV>
                <wp:extent cx="1434905" cy="0"/>
                <wp:effectExtent l="0" t="12700" r="26035" b="25400"/>
                <wp:wrapNone/>
                <wp:docPr id="44" name="Straight Connector 44"/>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0A5C0DF" id="Straight Connector 4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10.15pt" to="11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" strokecolor="#6cb744" strokeweight="2.5pt">
                <v:stroke joinstyle="miter"/>
              </v:line>
            </w:pict>
          </mc:Fallback>
        </mc:AlternateContent>
      </w:r>
    </w:p>
    <w:p w14:paraId="5B7390A8" w14:textId="15698702" w:rsidR="000372ED" w:rsidRDefault="009973C4" w:rsidP="00264B4A">
      <w:pPr>
        <w:pStyle w:val="IntroPara"/>
      </w:pPr>
      <w:r>
        <w:t>6</w:t>
      </w:r>
      <w:r w:rsidR="003544A1">
        <w:t xml:space="preserve"> </w:t>
      </w:r>
      <w:r w:rsidR="00DF4851">
        <w:t>May</w:t>
      </w:r>
      <w:r w:rsidR="00C64897">
        <w:t xml:space="preserve"> </w:t>
      </w:r>
      <w:r w:rsidR="00B2638E">
        <w:t>2022</w:t>
      </w:r>
    </w:p>
    <w:p w14:paraId="7FCE8023" w14:textId="08F0660F" w:rsidR="00306EA8" w:rsidRDefault="00306EA8" w:rsidP="00306EA8">
      <w:r>
        <w:t xml:space="preserve">Labour productivity measures the ratio of output to labour inputs and is calculated as gross domestic product per hour worked. An alternative measure published by the Australian Bureau of Statistics (ABS) adjusts the measure of hours worked to account for the </w:t>
      </w:r>
      <w:r w:rsidRPr="009E2F4F">
        <w:rPr>
          <w:i/>
          <w:iCs/>
        </w:rPr>
        <w:t>quality</w:t>
      </w:r>
      <w:r>
        <w:t xml:space="preserve"> of those hours, not just the quantity.</w:t>
      </w:r>
    </w:p>
    <w:p w14:paraId="6E74B7A9" w14:textId="5DB31743" w:rsidR="00856571" w:rsidRDefault="000A7D91" w:rsidP="00856571">
      <w:r>
        <w:t xml:space="preserve">Labour productivity </w:t>
      </w:r>
      <w:r w:rsidRPr="00322422">
        <w:t xml:space="preserve">based on </w:t>
      </w:r>
      <w:r w:rsidRPr="008B712D">
        <w:t xml:space="preserve">quality adjusted </w:t>
      </w:r>
      <w:r w:rsidR="00CC3DCF">
        <w:t xml:space="preserve">labour inputs (QALI) </w:t>
      </w:r>
      <w:r w:rsidRPr="00322422">
        <w:t xml:space="preserve">reflects </w:t>
      </w:r>
      <w:r w:rsidR="00D60C81" w:rsidRPr="00306EA8">
        <w:t>a heterogenous labour force</w:t>
      </w:r>
      <w:r w:rsidR="00373FC0" w:rsidRPr="00856571">
        <w:t xml:space="preserve"> </w:t>
      </w:r>
      <w:r w:rsidR="00535D4C" w:rsidRPr="001E595A">
        <w:t xml:space="preserve">where labour input depends not only on hours worked but </w:t>
      </w:r>
      <w:r w:rsidR="00F140E4" w:rsidRPr="00DD61E5">
        <w:t>also on the characteristics of workers</w:t>
      </w:r>
      <w:r w:rsidR="003D7A5A" w:rsidRPr="005B4A64">
        <w:t xml:space="preserve"> (</w:t>
      </w:r>
      <w:r w:rsidR="003F01A9">
        <w:t>in</w:t>
      </w:r>
      <w:r w:rsidR="003D7A5A" w:rsidRPr="003F01A9">
        <w:t xml:space="preserve"> the market sector)</w:t>
      </w:r>
      <w:r w:rsidR="00F140E4" w:rsidRPr="003F01A9">
        <w:t>.</w:t>
      </w:r>
      <w:r w:rsidR="00CC3DCF">
        <w:t xml:space="preserve"> </w:t>
      </w:r>
      <w:r w:rsidR="00411EDB">
        <w:t xml:space="preserve">QALI </w:t>
      </w:r>
      <w:r w:rsidR="00CC3DCF">
        <w:t>assign</w:t>
      </w:r>
      <w:r w:rsidR="00411EDB">
        <w:t xml:space="preserve"> different weights to the</w:t>
      </w:r>
      <w:r w:rsidR="00643FFD">
        <w:t xml:space="preserve"> number of</w:t>
      </w:r>
      <w:r w:rsidR="00411EDB">
        <w:t xml:space="preserve"> hours worked of different types of workers </w:t>
      </w:r>
      <w:r w:rsidR="00643FFD">
        <w:t>according to their</w:t>
      </w:r>
      <w:r w:rsidR="00411EDB">
        <w:t xml:space="preserve"> productive capacity. The weights are determined by wage rates based on gender, </w:t>
      </w:r>
      <w:proofErr w:type="gramStart"/>
      <w:r w:rsidR="00411EDB">
        <w:t>education</w:t>
      </w:r>
      <w:proofErr w:type="gramEnd"/>
      <w:r w:rsidR="00411EDB">
        <w:t xml:space="preserve"> and age group.</w:t>
      </w:r>
      <w:r w:rsidR="00856571" w:rsidRPr="00856571">
        <w:t xml:space="preserve"> </w:t>
      </w:r>
    </w:p>
    <w:p w14:paraId="6CB69FF4" w14:textId="3B5ABBF7" w:rsidR="00856571" w:rsidRDefault="00856571" w:rsidP="00286CC5">
      <w:r>
        <w:t xml:space="preserve">Submissions by the Australian Chamber of Commerce and Industry and the Australian Industry Group </w:t>
      </w:r>
      <w:r w:rsidR="001E595A">
        <w:t xml:space="preserve">(Ai Group) </w:t>
      </w:r>
      <w:r>
        <w:t xml:space="preserve">to the Annual Wage Review 2021–22 </w:t>
      </w:r>
      <w:proofErr w:type="gramStart"/>
      <w:r>
        <w:t>made reference</w:t>
      </w:r>
      <w:proofErr w:type="gramEnd"/>
      <w:r>
        <w:t xml:space="preserve"> to this measure of labour productivity.</w:t>
      </w:r>
      <w:r>
        <w:rPr>
          <w:rStyle w:val="FootnoteReference"/>
        </w:rPr>
        <w:footnoteReference w:id="2"/>
      </w:r>
      <w:r w:rsidR="001E595A">
        <w:t xml:space="preserve"> Ai Group and the Australian Council of Trade Unions have also made reference to this measure in previous Reviews.</w:t>
      </w:r>
      <w:r w:rsidR="001E595A">
        <w:rPr>
          <w:rStyle w:val="FootnoteReference"/>
        </w:rPr>
        <w:footnoteReference w:id="3"/>
      </w:r>
    </w:p>
    <w:p w14:paraId="5C695BC8" w14:textId="18413A78" w:rsidR="00A52CD4" w:rsidRDefault="005E2F1A" w:rsidP="00860242">
      <w:r w:rsidRPr="00411EDB">
        <w:t xml:space="preserve">Table </w:t>
      </w:r>
      <w:r w:rsidR="00DF4851" w:rsidRPr="00411EDB">
        <w:t>1</w:t>
      </w:r>
      <w:r w:rsidRPr="00411EDB">
        <w:t xml:space="preserve"> shows that a</w:t>
      </w:r>
      <w:r w:rsidR="00F27BAE" w:rsidRPr="00856571">
        <w:t xml:space="preserve">nnual labour productivity growth </w:t>
      </w:r>
      <w:r w:rsidR="00F27BAE" w:rsidRPr="008B712D">
        <w:t xml:space="preserve">using the </w:t>
      </w:r>
      <w:r w:rsidR="000F1601" w:rsidRPr="008B712D">
        <w:t>quality adjusted</w:t>
      </w:r>
      <w:r w:rsidR="006B0786" w:rsidRPr="008B712D">
        <w:t xml:space="preserve"> </w:t>
      </w:r>
      <w:r w:rsidR="00F27BAE" w:rsidRPr="008B712D">
        <w:t xml:space="preserve">hours worked basis has been </w:t>
      </w:r>
      <w:r w:rsidR="005A0FD0" w:rsidRPr="008B712D">
        <w:t>lower</w:t>
      </w:r>
      <w:r w:rsidR="00F27BAE" w:rsidRPr="00322422">
        <w:t xml:space="preserve"> than the</w:t>
      </w:r>
      <w:r w:rsidR="00F27BAE" w:rsidRPr="00306EA8">
        <w:t xml:space="preserve"> </w:t>
      </w:r>
      <w:r w:rsidR="002A2829" w:rsidRPr="00411EDB">
        <w:t>un</w:t>
      </w:r>
      <w:r w:rsidR="00F27BAE" w:rsidRPr="00411EDB">
        <w:t>adjusted hours worked</w:t>
      </w:r>
      <w:r w:rsidR="00F27BAE">
        <w:t xml:space="preserve"> measure over the decade to the 2020</w:t>
      </w:r>
      <w:r w:rsidR="00F27BAE">
        <w:rPr>
          <w:rFonts w:cs="Calibri"/>
          <w:color w:val="000000"/>
        </w:rPr>
        <w:t>–21 financial year</w:t>
      </w:r>
      <w:r w:rsidR="00F27BAE">
        <w:t xml:space="preserve">. </w:t>
      </w:r>
      <w:r w:rsidR="00740F93">
        <w:t>This d</w:t>
      </w:r>
      <w:r w:rsidR="00F27BAE">
        <w:t xml:space="preserve">ifference in </w:t>
      </w:r>
      <w:r w:rsidR="000F5BB0">
        <w:t>annual</w:t>
      </w:r>
      <w:r w:rsidR="00F27BAE">
        <w:t xml:space="preserve"> growth between each measure has been relatively consistent over th</w:t>
      </w:r>
      <w:r w:rsidR="00F45D0F">
        <w:t>e 10</w:t>
      </w:r>
      <w:r w:rsidR="00842331">
        <w:t>-</w:t>
      </w:r>
      <w:r w:rsidR="00F45D0F">
        <w:t>year</w:t>
      </w:r>
      <w:r w:rsidR="00F27BAE">
        <w:t xml:space="preserve"> period</w:t>
      </w:r>
      <w:r w:rsidR="00B3120C">
        <w:t>.</w:t>
      </w:r>
      <w:r w:rsidR="000348D8">
        <w:t xml:space="preserve"> </w:t>
      </w:r>
      <w:r w:rsidR="00725820">
        <w:lastRenderedPageBreak/>
        <w:t>The Productivity Commission has</w:t>
      </w:r>
      <w:r w:rsidR="00A52CD4">
        <w:t xml:space="preserve"> stated that</w:t>
      </w:r>
      <w:r w:rsidR="00B539AC">
        <w:t>, with the introduction of short, highly discounted, online courses at higher education levels used to upskill or retrain workers displaced by the pandemic</w:t>
      </w:r>
      <w:r w:rsidR="00860242">
        <w:t xml:space="preserve">, QALI measures may need to be adjusted </w:t>
      </w:r>
      <w:r w:rsidR="00A52CD4">
        <w:t>when the 2021 Census is completed.</w:t>
      </w:r>
      <w:r w:rsidR="00860242">
        <w:rPr>
          <w:rStyle w:val="FootnoteReference"/>
        </w:rPr>
        <w:footnoteReference w:id="4"/>
      </w:r>
    </w:p>
    <w:p w14:paraId="021D55A3" w14:textId="2172205F" w:rsidR="005C54D4" w:rsidRPr="002D2EAF" w:rsidRDefault="005C54D4" w:rsidP="0071171F">
      <w:pPr>
        <w:pStyle w:val="Heading4"/>
      </w:pPr>
      <w:r w:rsidRPr="002D2EAF">
        <w:t xml:space="preserve">Table </w:t>
      </w:r>
      <w:r w:rsidRPr="002D2EAF">
        <w:fldChar w:fldCharType="begin"/>
      </w:r>
      <w:r w:rsidRPr="002D2EAF">
        <w:instrText xml:space="preserve"> COMMENTS  \* MERGEFORMAT </w:instrText>
      </w:r>
      <w:r w:rsidRPr="002D2EAF">
        <w:fldChar w:fldCharType="end"/>
      </w:r>
      <w:r w:rsidR="00DF4851">
        <w:t>1</w:t>
      </w:r>
      <w:r w:rsidRPr="002D2EAF">
        <w:t xml:space="preserve">:  Measures of </w:t>
      </w:r>
      <w:r>
        <w:t xml:space="preserve">labour </w:t>
      </w:r>
      <w:r w:rsidRPr="002D2EAF">
        <w:t>productivity</w:t>
      </w:r>
      <w:r>
        <w:t xml:space="preserve"> in the</w:t>
      </w:r>
      <w:r w:rsidRPr="002D2EAF">
        <w:t xml:space="preserve"> </w:t>
      </w:r>
      <w:r>
        <w:t xml:space="preserve">market sector, </w:t>
      </w:r>
      <w:r w:rsidRPr="002D2EAF">
        <w:t xml:space="preserve">growth rate over the </w:t>
      </w:r>
      <w:r>
        <w:t xml:space="preserve">financial </w:t>
      </w:r>
      <w:r w:rsidRPr="002D2EAF">
        <w:t xml:space="preserve">year </w:t>
      </w:r>
    </w:p>
    <w:tbl>
      <w:tblPr>
        <w:tblW w:w="4931"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05"/>
        <w:gridCol w:w="3544"/>
        <w:gridCol w:w="3826"/>
      </w:tblGrid>
      <w:tr w:rsidR="005C54D4" w:rsidRPr="009D643E" w14:paraId="2D094BB2" w14:textId="77777777" w:rsidTr="00BA7449">
        <w:trPr>
          <w:trHeight w:val="70"/>
          <w:jc w:val="center"/>
        </w:trPr>
        <w:tc>
          <w:tcPr>
            <w:tcW w:w="1230" w:type="pct"/>
            <w:shd w:val="clear" w:color="auto" w:fill="0C233F"/>
            <w:noWrap/>
          </w:tcPr>
          <w:p w14:paraId="3A6AF15C" w14:textId="77777777" w:rsidR="005C54D4" w:rsidRPr="003C6819" w:rsidRDefault="005C54D4" w:rsidP="00F0125D">
            <w:pPr>
              <w:keepNext/>
              <w:keepLines/>
              <w:spacing w:before="40" w:after="40" w:line="240" w:lineRule="auto"/>
              <w:jc w:val="center"/>
              <w:rPr>
                <w:rFonts w:cs="Calibri"/>
                <w:b/>
                <w:bCs/>
                <w:color w:val="FFFFFF" w:themeColor="background1"/>
              </w:rPr>
            </w:pPr>
          </w:p>
        </w:tc>
        <w:tc>
          <w:tcPr>
            <w:tcW w:w="1813" w:type="pct"/>
            <w:shd w:val="clear" w:color="auto" w:fill="0C233F"/>
            <w:noWrap/>
          </w:tcPr>
          <w:p w14:paraId="33BA282A" w14:textId="77777777" w:rsidR="005C54D4" w:rsidRPr="003C6819" w:rsidRDefault="005C54D4" w:rsidP="00F0125D">
            <w:pPr>
              <w:keepNext/>
              <w:keepLines/>
              <w:spacing w:before="40" w:after="40" w:line="240" w:lineRule="auto"/>
              <w:jc w:val="center"/>
              <w:rPr>
                <w:rFonts w:cs="Calibri"/>
                <w:b/>
                <w:bCs/>
                <w:color w:val="FFFFFF" w:themeColor="background1"/>
              </w:rPr>
            </w:pPr>
            <w:r>
              <w:rPr>
                <w:rFonts w:cs="Calibri"/>
                <w:b/>
                <w:bCs/>
                <w:color w:val="FFFFFF" w:themeColor="background1"/>
              </w:rPr>
              <w:t>Hours worked basis</w:t>
            </w:r>
          </w:p>
        </w:tc>
        <w:tc>
          <w:tcPr>
            <w:tcW w:w="1957" w:type="pct"/>
            <w:shd w:val="clear" w:color="auto" w:fill="0C233F"/>
          </w:tcPr>
          <w:p w14:paraId="07A3ABFA" w14:textId="77777777" w:rsidR="005C54D4" w:rsidRPr="003C6819" w:rsidRDefault="005C54D4" w:rsidP="00F0125D">
            <w:pPr>
              <w:keepNext/>
              <w:keepLines/>
              <w:spacing w:before="40" w:after="40" w:line="240" w:lineRule="auto"/>
              <w:jc w:val="center"/>
              <w:rPr>
                <w:rFonts w:cs="Calibri"/>
                <w:b/>
                <w:bCs/>
                <w:color w:val="FFFFFF" w:themeColor="background1"/>
              </w:rPr>
            </w:pPr>
            <w:r>
              <w:rPr>
                <w:rFonts w:cs="Calibri"/>
                <w:b/>
                <w:bCs/>
                <w:color w:val="FFFFFF" w:themeColor="background1"/>
              </w:rPr>
              <w:t>Quality adjusted hours worked basis</w:t>
            </w:r>
          </w:p>
        </w:tc>
      </w:tr>
      <w:tr w:rsidR="005C54D4" w:rsidRPr="009D643E" w14:paraId="6501A58E" w14:textId="77777777" w:rsidTr="00BA7449">
        <w:trPr>
          <w:trHeight w:val="68"/>
          <w:jc w:val="center"/>
        </w:trPr>
        <w:tc>
          <w:tcPr>
            <w:tcW w:w="1230" w:type="pct"/>
            <w:shd w:val="clear" w:color="auto" w:fill="0C233F"/>
            <w:noWrap/>
            <w:vAlign w:val="center"/>
            <w:hideMark/>
          </w:tcPr>
          <w:p w14:paraId="58A9B624" w14:textId="77777777" w:rsidR="005C54D4" w:rsidRPr="003C6819" w:rsidRDefault="005C54D4" w:rsidP="00F0125D">
            <w:pPr>
              <w:keepNext/>
              <w:keepLines/>
              <w:spacing w:before="40" w:after="40" w:line="240" w:lineRule="auto"/>
              <w:rPr>
                <w:rFonts w:cs="Calibri"/>
                <w:b/>
                <w:bCs/>
                <w:color w:val="FFFFFF" w:themeColor="background1"/>
              </w:rPr>
            </w:pPr>
          </w:p>
        </w:tc>
        <w:tc>
          <w:tcPr>
            <w:tcW w:w="1813" w:type="pct"/>
            <w:shd w:val="clear" w:color="auto" w:fill="0C233F"/>
            <w:noWrap/>
            <w:vAlign w:val="center"/>
          </w:tcPr>
          <w:p w14:paraId="01BD720D" w14:textId="77777777" w:rsidR="005C54D4" w:rsidRPr="003C6819" w:rsidRDefault="005C54D4" w:rsidP="00F0125D">
            <w:pPr>
              <w:keepNext/>
              <w:keepLines/>
              <w:spacing w:before="40" w:after="40" w:line="240" w:lineRule="auto"/>
              <w:jc w:val="center"/>
              <w:rPr>
                <w:rFonts w:cs="Calibri"/>
                <w:b/>
                <w:bCs/>
                <w:color w:val="FFFFFF" w:themeColor="background1"/>
              </w:rPr>
            </w:pPr>
            <w:r w:rsidRPr="003C6819">
              <w:rPr>
                <w:rFonts w:cs="Calibri"/>
                <w:b/>
                <w:bCs/>
                <w:color w:val="FFFFFF" w:themeColor="background1"/>
              </w:rPr>
              <w:t xml:space="preserve"> (% change)</w:t>
            </w:r>
          </w:p>
        </w:tc>
        <w:tc>
          <w:tcPr>
            <w:tcW w:w="1957" w:type="pct"/>
            <w:shd w:val="clear" w:color="auto" w:fill="0C233F"/>
            <w:vAlign w:val="center"/>
          </w:tcPr>
          <w:p w14:paraId="5BCD1092" w14:textId="77777777" w:rsidR="005C54D4" w:rsidRPr="003C6819" w:rsidRDefault="005C54D4" w:rsidP="00F0125D">
            <w:pPr>
              <w:keepNext/>
              <w:keepLines/>
              <w:spacing w:before="40" w:after="40" w:line="240" w:lineRule="auto"/>
              <w:jc w:val="center"/>
              <w:rPr>
                <w:rFonts w:cs="Calibri"/>
                <w:b/>
                <w:bCs/>
                <w:color w:val="FFFFFF" w:themeColor="background1"/>
              </w:rPr>
            </w:pPr>
            <w:r w:rsidRPr="003C6819">
              <w:rPr>
                <w:rFonts w:cs="Calibri"/>
                <w:b/>
                <w:bCs/>
                <w:color w:val="FFFFFF" w:themeColor="background1"/>
              </w:rPr>
              <w:t xml:space="preserve"> (% change)</w:t>
            </w:r>
          </w:p>
        </w:tc>
      </w:tr>
      <w:tr w:rsidR="005C54D4" w:rsidRPr="009D643E" w14:paraId="4646E500" w14:textId="77777777" w:rsidTr="00BA7449">
        <w:trPr>
          <w:trHeight w:val="280"/>
          <w:jc w:val="center"/>
        </w:trPr>
        <w:tc>
          <w:tcPr>
            <w:tcW w:w="1230" w:type="pct"/>
            <w:shd w:val="clear" w:color="auto" w:fill="E7E6E6" w:themeFill="background2"/>
            <w:noWrap/>
            <w:vAlign w:val="bottom"/>
          </w:tcPr>
          <w:p w14:paraId="0B391460" w14:textId="77777777" w:rsidR="005C54D4" w:rsidRPr="00B74587" w:rsidRDefault="005C54D4" w:rsidP="00F0125D">
            <w:pPr>
              <w:keepNext/>
              <w:keepLines/>
              <w:spacing w:before="40" w:after="40" w:line="240" w:lineRule="auto"/>
              <w:rPr>
                <w:rFonts w:cs="Calibri"/>
              </w:rPr>
            </w:pPr>
            <w:r>
              <w:rPr>
                <w:rFonts w:cs="Calibri"/>
                <w:color w:val="000000"/>
              </w:rPr>
              <w:t>2010–11</w:t>
            </w:r>
          </w:p>
        </w:tc>
        <w:tc>
          <w:tcPr>
            <w:tcW w:w="1813" w:type="pct"/>
            <w:shd w:val="clear" w:color="auto" w:fill="E7E6E6" w:themeFill="background2"/>
            <w:noWrap/>
            <w:vAlign w:val="bottom"/>
          </w:tcPr>
          <w:p w14:paraId="27CF6DE9"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0.1</w:t>
            </w:r>
          </w:p>
        </w:tc>
        <w:tc>
          <w:tcPr>
            <w:tcW w:w="1957" w:type="pct"/>
            <w:shd w:val="clear" w:color="auto" w:fill="E7E6E6" w:themeFill="background2"/>
            <w:vAlign w:val="bottom"/>
          </w:tcPr>
          <w:p w14:paraId="5BB83E9D"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–0.4</w:t>
            </w:r>
          </w:p>
        </w:tc>
      </w:tr>
      <w:tr w:rsidR="005C54D4" w:rsidRPr="009D643E" w14:paraId="2D65E359" w14:textId="77777777" w:rsidTr="00BA7449">
        <w:trPr>
          <w:trHeight w:val="280"/>
          <w:jc w:val="center"/>
        </w:trPr>
        <w:tc>
          <w:tcPr>
            <w:tcW w:w="1230" w:type="pct"/>
            <w:shd w:val="clear" w:color="auto" w:fill="E7E6E6" w:themeFill="background2"/>
            <w:noWrap/>
            <w:vAlign w:val="bottom"/>
          </w:tcPr>
          <w:p w14:paraId="28CC1448" w14:textId="77777777" w:rsidR="005C54D4" w:rsidRPr="00B74587" w:rsidRDefault="005C54D4" w:rsidP="00F0125D">
            <w:pPr>
              <w:keepNext/>
              <w:keepLines/>
              <w:spacing w:before="40" w:after="40" w:line="240" w:lineRule="auto"/>
              <w:rPr>
                <w:rFonts w:cs="Calibri"/>
              </w:rPr>
            </w:pPr>
            <w:r>
              <w:rPr>
                <w:rFonts w:cs="Calibri"/>
                <w:color w:val="000000"/>
              </w:rPr>
              <w:t>2011–12</w:t>
            </w:r>
          </w:p>
        </w:tc>
        <w:tc>
          <w:tcPr>
            <w:tcW w:w="1813" w:type="pct"/>
            <w:shd w:val="clear" w:color="auto" w:fill="E7E6E6" w:themeFill="background2"/>
            <w:noWrap/>
            <w:vAlign w:val="bottom"/>
          </w:tcPr>
          <w:p w14:paraId="3832DB7C"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3.5</w:t>
            </w:r>
          </w:p>
        </w:tc>
        <w:tc>
          <w:tcPr>
            <w:tcW w:w="1957" w:type="pct"/>
            <w:shd w:val="clear" w:color="auto" w:fill="E7E6E6" w:themeFill="background2"/>
            <w:vAlign w:val="bottom"/>
          </w:tcPr>
          <w:p w14:paraId="121AE8E9"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2.9</w:t>
            </w:r>
          </w:p>
        </w:tc>
      </w:tr>
      <w:tr w:rsidR="005C54D4" w:rsidRPr="009D643E" w14:paraId="763C865A" w14:textId="77777777" w:rsidTr="00BA7449">
        <w:trPr>
          <w:trHeight w:val="280"/>
          <w:jc w:val="center"/>
        </w:trPr>
        <w:tc>
          <w:tcPr>
            <w:tcW w:w="1230" w:type="pct"/>
            <w:shd w:val="clear" w:color="auto" w:fill="E7E6E6" w:themeFill="background2"/>
            <w:noWrap/>
            <w:vAlign w:val="bottom"/>
          </w:tcPr>
          <w:p w14:paraId="38CFA9B8" w14:textId="77777777" w:rsidR="005C54D4" w:rsidRPr="00B74587" w:rsidRDefault="005C54D4" w:rsidP="00F0125D">
            <w:pPr>
              <w:keepNext/>
              <w:keepLines/>
              <w:spacing w:before="40" w:after="40" w:line="240" w:lineRule="auto"/>
              <w:rPr>
                <w:rFonts w:cs="Calibri"/>
              </w:rPr>
            </w:pPr>
            <w:r>
              <w:rPr>
                <w:rFonts w:cs="Calibri"/>
                <w:color w:val="000000"/>
              </w:rPr>
              <w:t>2012–13</w:t>
            </w:r>
          </w:p>
        </w:tc>
        <w:tc>
          <w:tcPr>
            <w:tcW w:w="1813" w:type="pct"/>
            <w:shd w:val="clear" w:color="auto" w:fill="E7E6E6" w:themeFill="background2"/>
            <w:noWrap/>
            <w:vAlign w:val="bottom"/>
          </w:tcPr>
          <w:p w14:paraId="11AED043"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2.4</w:t>
            </w:r>
          </w:p>
        </w:tc>
        <w:tc>
          <w:tcPr>
            <w:tcW w:w="1957" w:type="pct"/>
            <w:shd w:val="clear" w:color="auto" w:fill="E7E6E6" w:themeFill="background2"/>
            <w:vAlign w:val="bottom"/>
          </w:tcPr>
          <w:p w14:paraId="7A785AB3"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1.8</w:t>
            </w:r>
          </w:p>
        </w:tc>
      </w:tr>
      <w:tr w:rsidR="005C54D4" w:rsidRPr="009D643E" w14:paraId="268379B3" w14:textId="77777777" w:rsidTr="00BA7449">
        <w:trPr>
          <w:trHeight w:val="280"/>
          <w:jc w:val="center"/>
        </w:trPr>
        <w:tc>
          <w:tcPr>
            <w:tcW w:w="1230" w:type="pct"/>
            <w:shd w:val="clear" w:color="auto" w:fill="E7E6E6" w:themeFill="background2"/>
            <w:noWrap/>
            <w:vAlign w:val="bottom"/>
          </w:tcPr>
          <w:p w14:paraId="0AFB1852" w14:textId="77777777" w:rsidR="005C54D4" w:rsidRPr="00B74587" w:rsidRDefault="005C54D4" w:rsidP="00F0125D">
            <w:pPr>
              <w:keepNext/>
              <w:keepLines/>
              <w:spacing w:before="40" w:after="40" w:line="240" w:lineRule="auto"/>
              <w:rPr>
                <w:rFonts w:cs="Calibri"/>
              </w:rPr>
            </w:pPr>
            <w:r>
              <w:rPr>
                <w:rFonts w:cs="Calibri"/>
                <w:color w:val="000000"/>
              </w:rPr>
              <w:t>2013–14</w:t>
            </w:r>
          </w:p>
        </w:tc>
        <w:tc>
          <w:tcPr>
            <w:tcW w:w="1813" w:type="pct"/>
            <w:shd w:val="clear" w:color="auto" w:fill="E7E6E6" w:themeFill="background2"/>
            <w:noWrap/>
            <w:vAlign w:val="bottom"/>
          </w:tcPr>
          <w:p w14:paraId="5DE0AB5F"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2.6</w:t>
            </w:r>
          </w:p>
        </w:tc>
        <w:tc>
          <w:tcPr>
            <w:tcW w:w="1957" w:type="pct"/>
            <w:shd w:val="clear" w:color="auto" w:fill="E7E6E6" w:themeFill="background2"/>
            <w:vAlign w:val="bottom"/>
          </w:tcPr>
          <w:p w14:paraId="0F1B5473"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2.1</w:t>
            </w:r>
          </w:p>
        </w:tc>
      </w:tr>
      <w:tr w:rsidR="005C54D4" w:rsidRPr="009D643E" w14:paraId="4FACE7A6" w14:textId="77777777" w:rsidTr="00BA7449">
        <w:trPr>
          <w:trHeight w:val="280"/>
          <w:jc w:val="center"/>
        </w:trPr>
        <w:tc>
          <w:tcPr>
            <w:tcW w:w="1230" w:type="pct"/>
            <w:shd w:val="clear" w:color="auto" w:fill="E7E6E6" w:themeFill="background2"/>
            <w:noWrap/>
            <w:vAlign w:val="bottom"/>
          </w:tcPr>
          <w:p w14:paraId="1CE08B2A" w14:textId="77777777" w:rsidR="005C54D4" w:rsidRPr="00B74587" w:rsidRDefault="005C54D4" w:rsidP="00F0125D">
            <w:pPr>
              <w:keepNext/>
              <w:keepLines/>
              <w:spacing w:before="40" w:after="40" w:line="240" w:lineRule="auto"/>
              <w:rPr>
                <w:rFonts w:cs="Calibri"/>
              </w:rPr>
            </w:pPr>
            <w:r>
              <w:rPr>
                <w:rFonts w:cs="Calibri"/>
                <w:color w:val="000000"/>
              </w:rPr>
              <w:t>2014–15</w:t>
            </w:r>
          </w:p>
        </w:tc>
        <w:tc>
          <w:tcPr>
            <w:tcW w:w="1813" w:type="pct"/>
            <w:shd w:val="clear" w:color="auto" w:fill="E7E6E6" w:themeFill="background2"/>
            <w:noWrap/>
            <w:vAlign w:val="bottom"/>
          </w:tcPr>
          <w:p w14:paraId="6D479A81"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2.1</w:t>
            </w:r>
          </w:p>
        </w:tc>
        <w:tc>
          <w:tcPr>
            <w:tcW w:w="1957" w:type="pct"/>
            <w:shd w:val="clear" w:color="auto" w:fill="E7E6E6" w:themeFill="background2"/>
            <w:vAlign w:val="bottom"/>
          </w:tcPr>
          <w:p w14:paraId="6EFF354E"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1.5</w:t>
            </w:r>
          </w:p>
        </w:tc>
      </w:tr>
      <w:tr w:rsidR="005C54D4" w:rsidRPr="009D643E" w14:paraId="405149DC" w14:textId="77777777" w:rsidTr="00BA7449">
        <w:trPr>
          <w:trHeight w:val="280"/>
          <w:jc w:val="center"/>
        </w:trPr>
        <w:tc>
          <w:tcPr>
            <w:tcW w:w="1230" w:type="pct"/>
            <w:shd w:val="clear" w:color="auto" w:fill="E7E6E6" w:themeFill="background2"/>
            <w:noWrap/>
            <w:vAlign w:val="bottom"/>
          </w:tcPr>
          <w:p w14:paraId="373F9DF4" w14:textId="77777777" w:rsidR="005C54D4" w:rsidRPr="00B74587" w:rsidRDefault="005C54D4" w:rsidP="00F0125D">
            <w:pPr>
              <w:keepNext/>
              <w:keepLines/>
              <w:spacing w:before="40" w:after="40" w:line="240" w:lineRule="auto"/>
              <w:rPr>
                <w:rFonts w:cs="Calibri"/>
              </w:rPr>
            </w:pPr>
            <w:r>
              <w:rPr>
                <w:rFonts w:cs="Calibri"/>
                <w:color w:val="000000"/>
              </w:rPr>
              <w:t>2015–16</w:t>
            </w:r>
          </w:p>
        </w:tc>
        <w:tc>
          <w:tcPr>
            <w:tcW w:w="1813" w:type="pct"/>
            <w:shd w:val="clear" w:color="auto" w:fill="E7E6E6" w:themeFill="background2"/>
            <w:noWrap/>
            <w:vAlign w:val="bottom"/>
          </w:tcPr>
          <w:p w14:paraId="1E9B5A88"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1.0</w:t>
            </w:r>
          </w:p>
        </w:tc>
        <w:tc>
          <w:tcPr>
            <w:tcW w:w="1957" w:type="pct"/>
            <w:shd w:val="clear" w:color="auto" w:fill="E7E6E6" w:themeFill="background2"/>
            <w:vAlign w:val="bottom"/>
          </w:tcPr>
          <w:p w14:paraId="48ECD26C"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0.5</w:t>
            </w:r>
          </w:p>
        </w:tc>
      </w:tr>
      <w:tr w:rsidR="005C54D4" w:rsidRPr="009D643E" w14:paraId="5FBE4BD2" w14:textId="77777777" w:rsidTr="00BA7449">
        <w:trPr>
          <w:trHeight w:val="280"/>
          <w:jc w:val="center"/>
        </w:trPr>
        <w:tc>
          <w:tcPr>
            <w:tcW w:w="1230" w:type="pct"/>
            <w:shd w:val="clear" w:color="auto" w:fill="E7E6E6" w:themeFill="background2"/>
            <w:noWrap/>
            <w:vAlign w:val="bottom"/>
          </w:tcPr>
          <w:p w14:paraId="098B417C" w14:textId="77777777" w:rsidR="005C54D4" w:rsidRPr="00B74587" w:rsidRDefault="005C54D4" w:rsidP="00F0125D">
            <w:pPr>
              <w:keepNext/>
              <w:keepLines/>
              <w:spacing w:before="40" w:after="40" w:line="240" w:lineRule="auto"/>
              <w:rPr>
                <w:rFonts w:cs="Calibri"/>
              </w:rPr>
            </w:pPr>
            <w:r>
              <w:rPr>
                <w:rFonts w:cs="Calibri"/>
                <w:color w:val="000000"/>
              </w:rPr>
              <w:t>2016–17</w:t>
            </w:r>
          </w:p>
        </w:tc>
        <w:tc>
          <w:tcPr>
            <w:tcW w:w="1813" w:type="pct"/>
            <w:shd w:val="clear" w:color="auto" w:fill="E7E6E6" w:themeFill="background2"/>
            <w:noWrap/>
            <w:vAlign w:val="bottom"/>
          </w:tcPr>
          <w:p w14:paraId="3E5BED3E"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1.4</w:t>
            </w:r>
          </w:p>
        </w:tc>
        <w:tc>
          <w:tcPr>
            <w:tcW w:w="1957" w:type="pct"/>
            <w:shd w:val="clear" w:color="auto" w:fill="E7E6E6" w:themeFill="background2"/>
            <w:vAlign w:val="bottom"/>
          </w:tcPr>
          <w:p w14:paraId="67A92A07"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0.8</w:t>
            </w:r>
          </w:p>
        </w:tc>
      </w:tr>
      <w:tr w:rsidR="005C54D4" w:rsidRPr="009D643E" w14:paraId="7940A23D" w14:textId="77777777" w:rsidTr="00BA7449">
        <w:trPr>
          <w:trHeight w:val="280"/>
          <w:jc w:val="center"/>
        </w:trPr>
        <w:tc>
          <w:tcPr>
            <w:tcW w:w="1230" w:type="pct"/>
            <w:shd w:val="clear" w:color="auto" w:fill="E7E6E6" w:themeFill="background2"/>
            <w:noWrap/>
            <w:vAlign w:val="bottom"/>
          </w:tcPr>
          <w:p w14:paraId="226FAC1B" w14:textId="77777777" w:rsidR="005C54D4" w:rsidRPr="00B74587" w:rsidRDefault="005C54D4" w:rsidP="00F0125D">
            <w:pPr>
              <w:keepNext/>
              <w:keepLines/>
              <w:spacing w:before="40" w:after="40" w:line="240" w:lineRule="auto"/>
              <w:rPr>
                <w:rFonts w:cs="Calibri"/>
              </w:rPr>
            </w:pPr>
            <w:r>
              <w:rPr>
                <w:rFonts w:cs="Calibri"/>
                <w:color w:val="000000"/>
              </w:rPr>
              <w:t>2017–18</w:t>
            </w:r>
          </w:p>
        </w:tc>
        <w:tc>
          <w:tcPr>
            <w:tcW w:w="1813" w:type="pct"/>
            <w:shd w:val="clear" w:color="auto" w:fill="E7E6E6" w:themeFill="background2"/>
            <w:noWrap/>
            <w:vAlign w:val="bottom"/>
          </w:tcPr>
          <w:p w14:paraId="312A421B"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0.3</w:t>
            </w:r>
          </w:p>
        </w:tc>
        <w:tc>
          <w:tcPr>
            <w:tcW w:w="1957" w:type="pct"/>
            <w:shd w:val="clear" w:color="auto" w:fill="E7E6E6" w:themeFill="background2"/>
            <w:vAlign w:val="bottom"/>
          </w:tcPr>
          <w:p w14:paraId="3D36C56C"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–0.3</w:t>
            </w:r>
          </w:p>
        </w:tc>
      </w:tr>
      <w:tr w:rsidR="005C54D4" w:rsidRPr="009D643E" w14:paraId="70B1DA52" w14:textId="77777777" w:rsidTr="00BA7449">
        <w:trPr>
          <w:trHeight w:val="280"/>
          <w:jc w:val="center"/>
        </w:trPr>
        <w:tc>
          <w:tcPr>
            <w:tcW w:w="1230" w:type="pct"/>
            <w:shd w:val="clear" w:color="auto" w:fill="E7E6E6" w:themeFill="background2"/>
            <w:noWrap/>
            <w:vAlign w:val="bottom"/>
          </w:tcPr>
          <w:p w14:paraId="3F9CEE7A" w14:textId="77777777" w:rsidR="005C54D4" w:rsidRPr="00B74587" w:rsidRDefault="005C54D4" w:rsidP="00F0125D">
            <w:pPr>
              <w:keepNext/>
              <w:keepLines/>
              <w:spacing w:before="40" w:after="40" w:line="240" w:lineRule="auto"/>
              <w:rPr>
                <w:rFonts w:cs="Calibri"/>
              </w:rPr>
            </w:pPr>
            <w:r>
              <w:rPr>
                <w:rFonts w:cs="Calibri"/>
                <w:color w:val="000000"/>
              </w:rPr>
              <w:t>2018–19</w:t>
            </w:r>
          </w:p>
        </w:tc>
        <w:tc>
          <w:tcPr>
            <w:tcW w:w="1813" w:type="pct"/>
            <w:shd w:val="clear" w:color="auto" w:fill="E7E6E6" w:themeFill="background2"/>
            <w:noWrap/>
            <w:vAlign w:val="bottom"/>
          </w:tcPr>
          <w:p w14:paraId="0275A2F4"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0.0</w:t>
            </w:r>
          </w:p>
        </w:tc>
        <w:tc>
          <w:tcPr>
            <w:tcW w:w="1957" w:type="pct"/>
            <w:shd w:val="clear" w:color="auto" w:fill="E7E6E6" w:themeFill="background2"/>
            <w:vAlign w:val="bottom"/>
          </w:tcPr>
          <w:p w14:paraId="75F91BF1"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–0.6</w:t>
            </w:r>
          </w:p>
        </w:tc>
      </w:tr>
      <w:tr w:rsidR="005C54D4" w:rsidRPr="009D643E" w14:paraId="4CB6C280" w14:textId="77777777" w:rsidTr="00BA7449">
        <w:trPr>
          <w:trHeight w:val="280"/>
          <w:jc w:val="center"/>
        </w:trPr>
        <w:tc>
          <w:tcPr>
            <w:tcW w:w="1230" w:type="pct"/>
            <w:shd w:val="clear" w:color="auto" w:fill="E7E6E6" w:themeFill="background2"/>
            <w:noWrap/>
            <w:vAlign w:val="bottom"/>
          </w:tcPr>
          <w:p w14:paraId="72117099" w14:textId="77777777" w:rsidR="005C54D4" w:rsidRPr="00B74587" w:rsidRDefault="005C54D4" w:rsidP="00F0125D">
            <w:pPr>
              <w:keepNext/>
              <w:keepLines/>
              <w:spacing w:before="40" w:after="40" w:line="240" w:lineRule="auto"/>
              <w:rPr>
                <w:rFonts w:cs="Calibri"/>
              </w:rPr>
            </w:pPr>
            <w:r>
              <w:rPr>
                <w:rFonts w:cs="Calibri"/>
                <w:color w:val="000000"/>
              </w:rPr>
              <w:t>2019–20</w:t>
            </w:r>
          </w:p>
        </w:tc>
        <w:tc>
          <w:tcPr>
            <w:tcW w:w="1813" w:type="pct"/>
            <w:shd w:val="clear" w:color="auto" w:fill="E7E6E6" w:themeFill="background2"/>
            <w:noWrap/>
            <w:vAlign w:val="bottom"/>
          </w:tcPr>
          <w:p w14:paraId="2219A4AE"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1.8</w:t>
            </w:r>
          </w:p>
        </w:tc>
        <w:tc>
          <w:tcPr>
            <w:tcW w:w="1957" w:type="pct"/>
            <w:shd w:val="clear" w:color="auto" w:fill="E7E6E6" w:themeFill="background2"/>
            <w:vAlign w:val="bottom"/>
          </w:tcPr>
          <w:p w14:paraId="4CCF6DDE"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1.1</w:t>
            </w:r>
          </w:p>
        </w:tc>
      </w:tr>
      <w:tr w:rsidR="005C54D4" w:rsidRPr="009D643E" w14:paraId="79CF11FD" w14:textId="77777777" w:rsidTr="00BA7449">
        <w:trPr>
          <w:trHeight w:val="280"/>
          <w:jc w:val="center"/>
        </w:trPr>
        <w:tc>
          <w:tcPr>
            <w:tcW w:w="1230" w:type="pct"/>
            <w:shd w:val="clear" w:color="auto" w:fill="E7E6E6" w:themeFill="background2"/>
            <w:noWrap/>
            <w:vAlign w:val="bottom"/>
          </w:tcPr>
          <w:p w14:paraId="1A509513" w14:textId="77777777" w:rsidR="005C54D4" w:rsidRPr="00B74587" w:rsidRDefault="005C54D4" w:rsidP="00F0125D">
            <w:pPr>
              <w:keepNext/>
              <w:keepLines/>
              <w:spacing w:before="40" w:after="40" w:line="240" w:lineRule="auto"/>
              <w:rPr>
                <w:rFonts w:cs="Calibri"/>
              </w:rPr>
            </w:pPr>
            <w:r>
              <w:rPr>
                <w:rFonts w:cs="Calibri"/>
                <w:color w:val="000000"/>
              </w:rPr>
              <w:t>2020–21</w:t>
            </w:r>
          </w:p>
        </w:tc>
        <w:tc>
          <w:tcPr>
            <w:tcW w:w="1813" w:type="pct"/>
            <w:shd w:val="clear" w:color="auto" w:fill="E7E6E6" w:themeFill="background2"/>
            <w:noWrap/>
            <w:vAlign w:val="bottom"/>
          </w:tcPr>
          <w:p w14:paraId="2073B4F3"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1.1</w:t>
            </w:r>
          </w:p>
        </w:tc>
        <w:tc>
          <w:tcPr>
            <w:tcW w:w="1957" w:type="pct"/>
            <w:shd w:val="clear" w:color="auto" w:fill="E7E6E6" w:themeFill="background2"/>
            <w:vAlign w:val="bottom"/>
          </w:tcPr>
          <w:p w14:paraId="11F186DA" w14:textId="77777777" w:rsidR="005C54D4" w:rsidRPr="00B74587" w:rsidRDefault="005C54D4" w:rsidP="00F0125D">
            <w:pPr>
              <w:keepNext/>
              <w:keepLines/>
              <w:tabs>
                <w:tab w:val="decimal" w:pos="290"/>
              </w:tabs>
              <w:spacing w:before="40" w:after="40" w:line="240" w:lineRule="auto"/>
              <w:jc w:val="center"/>
              <w:rPr>
                <w:rFonts w:cs="Calibri"/>
                <w:color w:val="000000"/>
              </w:rPr>
            </w:pPr>
            <w:r>
              <w:rPr>
                <w:rFonts w:cs="Calibri"/>
                <w:color w:val="000000"/>
              </w:rPr>
              <w:t>0.4</w:t>
            </w:r>
          </w:p>
        </w:tc>
      </w:tr>
    </w:tbl>
    <w:p w14:paraId="17F20AFA" w14:textId="77777777" w:rsidR="005C54D4" w:rsidRPr="009D643E" w:rsidRDefault="005C54D4" w:rsidP="00F0125D">
      <w:pPr>
        <w:pStyle w:val="SourceNotes"/>
        <w:keepNext/>
        <w:keepLines/>
      </w:pPr>
      <w:r w:rsidRPr="009D643E">
        <w:t xml:space="preserve">Note: The market sector includes all industries except for </w:t>
      </w:r>
      <w:proofErr w:type="gramStart"/>
      <w:r w:rsidRPr="009D643E">
        <w:t>Public</w:t>
      </w:r>
      <w:proofErr w:type="gramEnd"/>
      <w:r w:rsidRPr="009D643E">
        <w:t xml:space="preserve"> administration and safety, Education and training and Health care and social assistance.</w:t>
      </w:r>
      <w:r>
        <w:t xml:space="preserve"> Percentage change measures are the natural log growth multiplied by 100.</w:t>
      </w:r>
    </w:p>
    <w:p w14:paraId="3B9BDA3C" w14:textId="77777777" w:rsidR="005C54D4" w:rsidRDefault="005C54D4" w:rsidP="005F2CA8">
      <w:pPr>
        <w:pStyle w:val="SourceNotes"/>
      </w:pPr>
      <w:r w:rsidRPr="009D643E">
        <w:t xml:space="preserve">Source: ABS, </w:t>
      </w:r>
      <w:r w:rsidRPr="005F2CA8">
        <w:rPr>
          <w:i/>
        </w:rPr>
        <w:t>Estimates of Industry Multifactor Productivity</w:t>
      </w:r>
      <w:r w:rsidRPr="003B458E">
        <w:t>, 20</w:t>
      </w:r>
      <w:r>
        <w:t>20</w:t>
      </w:r>
      <w:r w:rsidRPr="003B458E">
        <w:t>–</w:t>
      </w:r>
      <w:r>
        <w:t>21 financial year</w:t>
      </w:r>
      <w:r w:rsidRPr="009D643E">
        <w:t>.</w:t>
      </w:r>
    </w:p>
    <w:p w14:paraId="561D5421" w14:textId="77777777" w:rsidR="001E6F46" w:rsidRPr="000B2A66" w:rsidRDefault="001E6F46" w:rsidP="000B2A66"/>
    <w:p w14:paraId="4921135B" w14:textId="77777777" w:rsidR="000B2A66" w:rsidRPr="00FF6070" w:rsidRDefault="000B2A66" w:rsidP="00B303D0">
      <w:pPr>
        <w:rPr>
          <w:b/>
        </w:rPr>
      </w:pPr>
    </w:p>
    <w:p w14:paraId="1B56047F" w14:textId="67CFEE6D" w:rsidR="00264B4A" w:rsidRDefault="00264B4A" w:rsidP="00264B4A">
      <w:pPr>
        <w:pStyle w:val="IntroPara"/>
      </w:pPr>
    </w:p>
    <w:sectPr w:rsidR="00264B4A" w:rsidSect="00177871">
      <w:headerReference w:type="default" r:id="rId11"/>
      <w:footerReference w:type="default" r:id="rId12"/>
      <w:type w:val="continuous"/>
      <w:pgSz w:w="11906" w:h="16838" w:code="9"/>
      <w:pgMar w:top="2807" w:right="992" w:bottom="1673" w:left="992"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1264" w14:textId="77777777" w:rsidR="00F50CFE" w:rsidRDefault="00F50CFE" w:rsidP="008E21DE">
      <w:pPr>
        <w:spacing w:before="0" w:after="0"/>
      </w:pPr>
      <w:r>
        <w:separator/>
      </w:r>
    </w:p>
    <w:p w14:paraId="3C074305" w14:textId="77777777" w:rsidR="00F50CFE" w:rsidRDefault="00F50CFE"/>
    <w:p w14:paraId="7DA2F599" w14:textId="77777777" w:rsidR="00F50CFE" w:rsidRDefault="00F50CFE"/>
  </w:endnote>
  <w:endnote w:type="continuationSeparator" w:id="0">
    <w:p w14:paraId="09EED591" w14:textId="77777777" w:rsidR="00F50CFE" w:rsidRDefault="00F50CFE" w:rsidP="008E21DE">
      <w:pPr>
        <w:spacing w:before="0" w:after="0"/>
      </w:pPr>
      <w:r>
        <w:continuationSeparator/>
      </w:r>
    </w:p>
    <w:p w14:paraId="2A83DC57" w14:textId="77777777" w:rsidR="00F50CFE" w:rsidRDefault="00F50CFE"/>
    <w:p w14:paraId="1FA8C615" w14:textId="77777777" w:rsidR="00F50CFE" w:rsidRDefault="00F50CFE"/>
  </w:endnote>
  <w:endnote w:type="continuationNotice" w:id="1">
    <w:p w14:paraId="7A32E30C" w14:textId="77777777" w:rsidR="00F50CFE" w:rsidRDefault="00F50C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Lato"/>
    <w:charset w:val="00"/>
    <w:family w:val="swiss"/>
    <w:pitch w:val="variable"/>
    <w:sig w:usb0="E10002FF" w:usb1="5000ECFF" w:usb2="00000021" w:usb3="00000000" w:csb0="0000019F" w:csb1="00000000"/>
  </w:font>
  <w:font w:name="MinionPro-Regular">
    <w:altName w:val="Calibri"/>
    <w:charset w:val="00"/>
    <w:family w:val="roman"/>
    <w:pitch w:val="variable"/>
    <w:sig w:usb0="E00002AF" w:usb1="5000E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463099"/>
      <w:docPartObj>
        <w:docPartGallery w:val="Page Numbers (Bottom of Page)"/>
        <w:docPartUnique/>
      </w:docPartObj>
    </w:sdtPr>
    <w:sdtEndPr>
      <w:rPr>
        <w:noProof/>
      </w:rPr>
    </w:sdtEndPr>
    <w:sdtContent>
      <w:p w14:paraId="342A261F" w14:textId="7693EE4E" w:rsidR="0067063E" w:rsidRDefault="006706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4C86D0" w14:textId="77777777" w:rsidR="0067063E" w:rsidRDefault="00670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4BCA" w14:textId="77777777" w:rsidR="00F50CFE" w:rsidRDefault="00F50CFE" w:rsidP="008E21DE">
      <w:pPr>
        <w:spacing w:before="0" w:after="0"/>
      </w:pPr>
      <w:r>
        <w:separator/>
      </w:r>
    </w:p>
  </w:footnote>
  <w:footnote w:type="continuationSeparator" w:id="0">
    <w:p w14:paraId="551BD219" w14:textId="77777777" w:rsidR="00F50CFE" w:rsidRDefault="00F50CFE" w:rsidP="008E21DE">
      <w:pPr>
        <w:spacing w:before="0" w:after="0"/>
      </w:pPr>
      <w:r>
        <w:continuationSeparator/>
      </w:r>
    </w:p>
    <w:p w14:paraId="2757FAFA" w14:textId="77777777" w:rsidR="00F50CFE" w:rsidRDefault="00F50CFE"/>
    <w:p w14:paraId="7543FFE4" w14:textId="77777777" w:rsidR="00F50CFE" w:rsidRDefault="00F50CFE"/>
  </w:footnote>
  <w:footnote w:type="continuationNotice" w:id="1">
    <w:p w14:paraId="7F619B72" w14:textId="77777777" w:rsidR="00F50CFE" w:rsidRDefault="00F50CFE">
      <w:pPr>
        <w:spacing w:before="0" w:after="0" w:line="240" w:lineRule="auto"/>
      </w:pPr>
    </w:p>
  </w:footnote>
  <w:footnote w:id="2">
    <w:p w14:paraId="7CEA301D" w14:textId="64206A95" w:rsidR="00856571" w:rsidRDefault="00856571">
      <w:pPr>
        <w:pStyle w:val="FootnoteText"/>
      </w:pPr>
      <w:r>
        <w:rPr>
          <w:rStyle w:val="FootnoteReference"/>
        </w:rPr>
        <w:footnoteRef/>
      </w:r>
      <w:r>
        <w:t xml:space="preserve"> </w:t>
      </w:r>
      <w:r w:rsidR="00C168A7">
        <w:t>ACCI submission, 1 April 2022, at paras 108–109</w:t>
      </w:r>
      <w:r w:rsidR="00D22816">
        <w:t xml:space="preserve">; </w:t>
      </w:r>
      <w:r w:rsidR="00C6635E">
        <w:t>Ai Group submission, 1 April 2022, at pp. 23–24.</w:t>
      </w:r>
    </w:p>
  </w:footnote>
  <w:footnote w:id="3">
    <w:p w14:paraId="22E9D437" w14:textId="04240CAA" w:rsidR="001E595A" w:rsidRDefault="001E595A">
      <w:pPr>
        <w:pStyle w:val="FootnoteText"/>
      </w:pPr>
      <w:r>
        <w:rPr>
          <w:rStyle w:val="FootnoteReference"/>
        </w:rPr>
        <w:footnoteRef/>
      </w:r>
      <w:r>
        <w:t xml:space="preserve"> </w:t>
      </w:r>
      <w:r w:rsidR="009C1A65">
        <w:t xml:space="preserve">For example, </w:t>
      </w:r>
      <w:r>
        <w:t xml:space="preserve">Ai Group submission to the Annual Wage Review 2020–21, </w:t>
      </w:r>
      <w:r w:rsidR="00501AC8">
        <w:t>26 March</w:t>
      </w:r>
      <w:r>
        <w:t xml:space="preserve"> 202</w:t>
      </w:r>
      <w:r w:rsidR="00501AC8">
        <w:t>1</w:t>
      </w:r>
      <w:r>
        <w:t>, at pp. 23–24</w:t>
      </w:r>
      <w:r w:rsidR="00501AC8">
        <w:t xml:space="preserve">; </w:t>
      </w:r>
      <w:r w:rsidR="00423FE4">
        <w:t>Ai Group submission to the Annual Wage Review 20</w:t>
      </w:r>
      <w:r w:rsidR="00B012EB">
        <w:t>19–</w:t>
      </w:r>
      <w:r w:rsidR="00423FE4">
        <w:t xml:space="preserve">20, </w:t>
      </w:r>
      <w:r w:rsidR="004978F0">
        <w:t>1</w:t>
      </w:r>
      <w:r w:rsidR="00423FE4">
        <w:t>6 March 202</w:t>
      </w:r>
      <w:r w:rsidR="004978F0">
        <w:t>0</w:t>
      </w:r>
      <w:r w:rsidR="00423FE4">
        <w:t xml:space="preserve">, at p. 24; </w:t>
      </w:r>
      <w:r w:rsidR="00211085">
        <w:t xml:space="preserve">ACTU submission to the Annual Wage Review 2019–20, </w:t>
      </w:r>
      <w:r w:rsidR="00031335">
        <w:t>20 March 2020, at para</w:t>
      </w:r>
      <w:r w:rsidR="005B4A64">
        <w:t>s</w:t>
      </w:r>
      <w:r w:rsidR="00031335">
        <w:t xml:space="preserve"> 222</w:t>
      </w:r>
      <w:r w:rsidR="005B4A64">
        <w:t xml:space="preserve">, </w:t>
      </w:r>
      <w:r w:rsidR="00FE3945">
        <w:t>229</w:t>
      </w:r>
      <w:r w:rsidR="009C1A65">
        <w:t>.</w:t>
      </w:r>
    </w:p>
  </w:footnote>
  <w:footnote w:id="4">
    <w:p w14:paraId="213A561A" w14:textId="711DC59B" w:rsidR="00860242" w:rsidRDefault="00860242">
      <w:pPr>
        <w:pStyle w:val="FootnoteText"/>
      </w:pPr>
      <w:r>
        <w:rPr>
          <w:rStyle w:val="FootnoteReference"/>
        </w:rPr>
        <w:footnoteRef/>
      </w:r>
      <w:r>
        <w:t xml:space="preserve"> </w:t>
      </w:r>
      <w:r w:rsidR="00042A39">
        <w:t xml:space="preserve">Productivity Commission (2021), </w:t>
      </w:r>
      <w:hyperlink r:id="rId1" w:history="1">
        <w:r w:rsidR="00042A39" w:rsidRPr="008B712D">
          <w:rPr>
            <w:rStyle w:val="Hyperlink"/>
            <w:rFonts w:ascii="Calibri" w:hAnsi="Calibri"/>
            <w:i/>
            <w:iCs/>
          </w:rPr>
          <w:t>PC productivity insights</w:t>
        </w:r>
      </w:hyperlink>
      <w:r w:rsidR="00042A39">
        <w:t>, June</w:t>
      </w:r>
      <w:r w:rsidR="00C62056">
        <w:t>, p. 7</w:t>
      </w:r>
      <w:r w:rsidR="00042A3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5B889281" w:rsidR="00381CE5" w:rsidRPr="00BA7506" w:rsidRDefault="00171716" w:rsidP="00771B1B">
    <w:pPr>
      <w:pStyle w:val="Header"/>
      <w:jc w:val="left"/>
      <w:rPr>
        <w:color w:val="6CB744" w:themeColor="accent2"/>
      </w:rPr>
    </w:pPr>
    <w:r>
      <w:rPr>
        <w:caps/>
        <w:noProof/>
        <w:color w:val="FFFFFF" w:themeColor="background1"/>
        <w:sz w:val="25"/>
      </w:rPr>
      <w:drawing>
        <wp:anchor distT="0" distB="0" distL="114300" distR="114300" simplePos="0" relativeHeight="251664385" behindDoc="1" locked="0" layoutInCell="1" allowOverlap="1" wp14:anchorId="7D62C493" wp14:editId="3427E2BD">
          <wp:simplePos x="0" y="0"/>
          <wp:positionH relativeFrom="column">
            <wp:posOffset>103050</wp:posOffset>
          </wp:positionH>
          <wp:positionV relativeFrom="paragraph">
            <wp:posOffset>197125</wp:posOffset>
          </wp:positionV>
          <wp:extent cx="812800" cy="8001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Pr>
        <w:noProof/>
        <w:color w:val="6CB744" w:themeColor="accent2"/>
      </w:rPr>
      <w:drawing>
        <wp:anchor distT="0" distB="0" distL="114300" distR="114300" simplePos="0" relativeHeight="251662337" behindDoc="1" locked="0" layoutInCell="1" allowOverlap="1" wp14:anchorId="64910317" wp14:editId="2D827148">
          <wp:simplePos x="0" y="0"/>
          <wp:positionH relativeFrom="column">
            <wp:posOffset>539115</wp:posOffset>
          </wp:positionH>
          <wp:positionV relativeFrom="paragraph">
            <wp:posOffset>-283807</wp:posOffset>
          </wp:positionV>
          <wp:extent cx="6300470" cy="1890395"/>
          <wp:effectExtent l="0" t="0" r="0" b="190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background patter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sidR="00381CE5">
      <w:rPr>
        <w:color w:val="6CB744" w:themeColor="accent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D6A9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7AA2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A8BF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EEC2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CCB4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E68C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DEC6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8476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CE4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BE80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51809"/>
    <w:multiLevelType w:val="hybridMultilevel"/>
    <w:tmpl w:val="74D69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C5F3F2E"/>
    <w:multiLevelType w:val="multilevel"/>
    <w:tmpl w:val="346A3008"/>
    <w:numStyleLink w:val="DefaultBullets"/>
  </w:abstractNum>
  <w:abstractNum w:abstractNumId="1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C233F" w:themeColor="text2"/>
      </w:rPr>
    </w:lvl>
    <w:lvl w:ilvl="2">
      <w:start w:val="1"/>
      <w:numFmt w:val="bullet"/>
      <w:lvlText w:val="»"/>
      <w:lvlJc w:val="left"/>
      <w:pPr>
        <w:ind w:left="852" w:hanging="284"/>
      </w:pPr>
      <w:rPr>
        <w:rFonts w:ascii="Arial" w:hAnsi="Arial" w:hint="default"/>
        <w:color w:val="0C233F"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14BA6826"/>
    <w:multiLevelType w:val="multilevel"/>
    <w:tmpl w:val="1610CD90"/>
    <w:numStyleLink w:val="List1Numbered"/>
  </w:abstractNum>
  <w:abstractNum w:abstractNumId="15"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C233F"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C233F"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BA632A9"/>
    <w:multiLevelType w:val="multilevel"/>
    <w:tmpl w:val="A41689A2"/>
    <w:numStyleLink w:val="AppendixNumbers"/>
  </w:abstractNum>
  <w:abstractNum w:abstractNumId="2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882EC2"/>
    <w:multiLevelType w:val="hybridMultilevel"/>
    <w:tmpl w:val="A4F0145C"/>
    <w:lvl w:ilvl="0" w:tplc="048016A8">
      <w:start w:val="1"/>
      <w:numFmt w:val="bullet"/>
      <w:pStyle w:val="MWRBullet1"/>
      <w:lvlText w:val=""/>
      <w:lvlJc w:val="left"/>
      <w:pPr>
        <w:tabs>
          <w:tab w:val="num" w:pos="425"/>
        </w:tabs>
        <w:ind w:left="425" w:hanging="425"/>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C233F" w:themeColor="text2"/>
      </w:rPr>
    </w:lvl>
    <w:lvl w:ilvl="3">
      <w:start w:val="1"/>
      <w:numFmt w:val="bullet"/>
      <w:lvlText w:val="»"/>
      <w:lvlJc w:val="left"/>
      <w:pPr>
        <w:ind w:left="794" w:hanging="510"/>
      </w:pPr>
      <w:rPr>
        <w:rFonts w:ascii="Arial" w:hAnsi="Arial" w:hint="default"/>
        <w:color w:val="0C233F"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4" w15:restartNumberingAfterBreak="0">
    <w:nsid w:val="49785731"/>
    <w:multiLevelType w:val="hybridMultilevel"/>
    <w:tmpl w:val="59A8E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517343"/>
    <w:multiLevelType w:val="multilevel"/>
    <w:tmpl w:val="131EEC6C"/>
    <w:numStyleLink w:val="TableNumbers"/>
  </w:abstractNum>
  <w:abstractNum w:abstractNumId="2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563048B"/>
    <w:multiLevelType w:val="multilevel"/>
    <w:tmpl w:val="C284D0B0"/>
    <w:numStyleLink w:val="FigureNumbers"/>
  </w:abstractNum>
  <w:abstractNum w:abstractNumId="28"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BF51665"/>
    <w:multiLevelType w:val="multilevel"/>
    <w:tmpl w:val="4E929216"/>
    <w:numStyleLink w:val="NumberedHeadings"/>
  </w:abstractNum>
  <w:abstractNum w:abstractNumId="30"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00E9A"/>
    <w:multiLevelType w:val="hybridMultilevel"/>
    <w:tmpl w:val="4A34FEA8"/>
    <w:lvl w:ilvl="0" w:tplc="D9089394">
      <w:start w:val="1"/>
      <w:numFmt w:val="bullet"/>
      <w:pStyle w:val="MWRBullet2"/>
      <w:lvlText w:val=""/>
      <w:lvlJc w:val="left"/>
      <w:pPr>
        <w:tabs>
          <w:tab w:val="num" w:pos="851"/>
        </w:tabs>
        <w:ind w:left="851" w:hanging="426"/>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F20916"/>
    <w:multiLevelType w:val="multilevel"/>
    <w:tmpl w:val="DF901930"/>
    <w:lvl w:ilvl="0">
      <w:start w:val="1"/>
      <w:numFmt w:val="decimal"/>
      <w:pStyle w:val="MWRHeading1"/>
      <w:lvlText w:val="%1"/>
      <w:lvlJc w:val="left"/>
      <w:pPr>
        <w:tabs>
          <w:tab w:val="num" w:pos="425"/>
        </w:tabs>
        <w:ind w:left="425" w:hanging="425"/>
      </w:pPr>
      <w:rPr>
        <w:rFonts w:hint="default"/>
      </w:rPr>
    </w:lvl>
    <w:lvl w:ilvl="1">
      <w:start w:val="1"/>
      <w:numFmt w:val="decimal"/>
      <w:pStyle w:val="MWRHeading2"/>
      <w:lvlText w:val="%1.%2"/>
      <w:lvlJc w:val="left"/>
      <w:pPr>
        <w:tabs>
          <w:tab w:val="num" w:pos="851"/>
        </w:tabs>
        <w:ind w:left="851" w:hanging="851"/>
      </w:pPr>
      <w:rPr>
        <w:rFonts w:hint="default"/>
      </w:rPr>
    </w:lvl>
    <w:lvl w:ilvl="2">
      <w:start w:val="1"/>
      <w:numFmt w:val="decimal"/>
      <w:pStyle w:val="MWRHeading3"/>
      <w:lvlText w:val="%1.%2.%3"/>
      <w:lvlJc w:val="left"/>
      <w:pPr>
        <w:tabs>
          <w:tab w:val="num" w:pos="1276"/>
        </w:tabs>
        <w:ind w:left="1276" w:hanging="1276"/>
      </w:pPr>
      <w:rPr>
        <w:rFonts w:hint="default"/>
      </w:rPr>
    </w:lvl>
    <w:lvl w:ilvl="3">
      <w:start w:val="1"/>
      <w:numFmt w:val="decimal"/>
      <w:pStyle w:val="MWRHeading4"/>
      <w:lvlText w:val="%1.%2.%3.%4"/>
      <w:lvlJc w:val="left"/>
      <w:pPr>
        <w:tabs>
          <w:tab w:val="num" w:pos="1701"/>
        </w:tabs>
        <w:ind w:left="1701" w:hanging="1701"/>
      </w:pPr>
      <w:rPr>
        <w:rFonts w:hint="default"/>
      </w:rPr>
    </w:lvl>
    <w:lvl w:ilvl="4">
      <w:start w:val="1"/>
      <w:numFmt w:val="decimal"/>
      <w:pStyle w:val="MWRHeading5"/>
      <w:lvlText w:val="%1.%2.%3.%4.%5"/>
      <w:lvlJc w:val="left"/>
      <w:pPr>
        <w:tabs>
          <w:tab w:val="num" w:pos="1701"/>
        </w:tabs>
        <w:ind w:left="1701" w:hanging="1701"/>
      </w:pPr>
      <w:rPr>
        <w:rFonts w:hint="default"/>
      </w:rPr>
    </w:lvl>
    <w:lvl w:ilvl="5">
      <w:start w:val="1"/>
      <w:numFmt w:val="decimal"/>
      <w:pStyle w:val="MWRHeading6"/>
      <w:lvlText w:val="%1.%2.%3.%4.%5.%6"/>
      <w:lvlJc w:val="left"/>
      <w:pPr>
        <w:tabs>
          <w:tab w:val="num" w:pos="1701"/>
        </w:tabs>
        <w:ind w:left="1701" w:hanging="1701"/>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4" w15:restartNumberingAfterBreak="0">
    <w:nsid w:val="7EE44065"/>
    <w:multiLevelType w:val="multilevel"/>
    <w:tmpl w:val="A41689A2"/>
    <w:numStyleLink w:val="AppendixNumbers"/>
  </w:abstractNum>
  <w:num w:numId="1">
    <w:abstractNumId w:val="13"/>
  </w:num>
  <w:num w:numId="2">
    <w:abstractNumId w:val="34"/>
    <w:lvlOverride w:ilvl="0">
      <w:lvl w:ilvl="0">
        <w:start w:val="1"/>
        <w:numFmt w:val="upperLetter"/>
        <w:suff w:val="space"/>
        <w:lvlText w:val="Appendix %1 –"/>
        <w:lvlJc w:val="left"/>
        <w:pPr>
          <w:ind w:left="2126" w:hanging="2126"/>
        </w:pPr>
        <w:rPr>
          <w:rFonts w:hint="default"/>
          <w:b/>
        </w:rPr>
      </w:lvl>
    </w:lvlOverride>
  </w:num>
  <w:num w:numId="3">
    <w:abstractNumId w:val="26"/>
  </w:num>
  <w:num w:numId="4">
    <w:abstractNumId w:val="23"/>
  </w:num>
  <w:num w:numId="5">
    <w:abstractNumId w:val="16"/>
  </w:num>
  <w:num w:numId="6">
    <w:abstractNumId w:val="27"/>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abstractNumId w:val="29"/>
  </w:num>
  <w:num w:numId="8">
    <w:abstractNumId w:val="15"/>
  </w:num>
  <w:num w:numId="9">
    <w:abstractNumId w:val="28"/>
  </w:num>
  <w:num w:numId="10">
    <w:abstractNumId w:val="20"/>
  </w:num>
  <w:num w:numId="11">
    <w:abstractNumId w:val="17"/>
  </w:num>
  <w:num w:numId="12">
    <w:abstractNumId w:val="25"/>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abstractNumId w:val="33"/>
  </w:num>
  <w:num w:numId="14">
    <w:abstractNumId w:val="19"/>
  </w:num>
  <w:num w:numId="15">
    <w:abstractNumId w:val="18"/>
  </w:num>
  <w:num w:numId="16">
    <w:abstractNumId w:val="18"/>
  </w:num>
  <w:num w:numId="17">
    <w:abstractNumId w:val="12"/>
  </w:num>
  <w:num w:numId="18">
    <w:abstractNumId w:val="14"/>
  </w:num>
  <w:num w:numId="19">
    <w:abstractNumId w:val="30"/>
  </w:num>
  <w:num w:numId="20">
    <w:abstractNumId w:val="21"/>
  </w:num>
  <w:num w:numId="21">
    <w:abstractNumId w:val="0"/>
  </w:num>
  <w:num w:numId="22">
    <w:abstractNumId w:val="1"/>
  </w:num>
  <w:num w:numId="23">
    <w:abstractNumId w:val="2"/>
  </w:num>
  <w:num w:numId="24">
    <w:abstractNumId w:val="3"/>
  </w:num>
  <w:num w:numId="25">
    <w:abstractNumId w:val="8"/>
  </w:num>
  <w:num w:numId="26">
    <w:abstractNumId w:val="4"/>
  </w:num>
  <w:num w:numId="27">
    <w:abstractNumId w:val="5"/>
  </w:num>
  <w:num w:numId="28">
    <w:abstractNumId w:val="6"/>
  </w:num>
  <w:num w:numId="29">
    <w:abstractNumId w:val="7"/>
  </w:num>
  <w:num w:numId="30">
    <w:abstractNumId w:val="9"/>
  </w:num>
  <w:num w:numId="31">
    <w:abstractNumId w:val="11"/>
  </w:num>
  <w:num w:numId="32">
    <w:abstractNumId w:val="32"/>
  </w:num>
  <w:num w:numId="33">
    <w:abstractNumId w:val="24"/>
  </w:num>
  <w:num w:numId="34">
    <w:abstractNumId w:val="22"/>
  </w:num>
  <w:num w:numId="35">
    <w:abstractNumId w:val="31"/>
  </w:num>
  <w:num w:numId="3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0A0A"/>
    <w:rsid w:val="000034C9"/>
    <w:rsid w:val="00003E76"/>
    <w:rsid w:val="00004648"/>
    <w:rsid w:val="00004ECC"/>
    <w:rsid w:val="000055B7"/>
    <w:rsid w:val="00006045"/>
    <w:rsid w:val="00006F13"/>
    <w:rsid w:val="00012458"/>
    <w:rsid w:val="0001623A"/>
    <w:rsid w:val="00016545"/>
    <w:rsid w:val="00021BAE"/>
    <w:rsid w:val="0002264D"/>
    <w:rsid w:val="0002358B"/>
    <w:rsid w:val="00023D02"/>
    <w:rsid w:val="00023F2D"/>
    <w:rsid w:val="000300FB"/>
    <w:rsid w:val="0003058D"/>
    <w:rsid w:val="00031335"/>
    <w:rsid w:val="000334A1"/>
    <w:rsid w:val="00033AA3"/>
    <w:rsid w:val="000346B3"/>
    <w:rsid w:val="000348D8"/>
    <w:rsid w:val="0003616E"/>
    <w:rsid w:val="000372ED"/>
    <w:rsid w:val="00040227"/>
    <w:rsid w:val="00040E7B"/>
    <w:rsid w:val="0004236F"/>
    <w:rsid w:val="00042A39"/>
    <w:rsid w:val="00042F43"/>
    <w:rsid w:val="00044902"/>
    <w:rsid w:val="000450EC"/>
    <w:rsid w:val="000477C0"/>
    <w:rsid w:val="00047A84"/>
    <w:rsid w:val="00051165"/>
    <w:rsid w:val="00052659"/>
    <w:rsid w:val="00054841"/>
    <w:rsid w:val="000562F2"/>
    <w:rsid w:val="00057B63"/>
    <w:rsid w:val="00057E99"/>
    <w:rsid w:val="000604D4"/>
    <w:rsid w:val="00062BD1"/>
    <w:rsid w:val="00062C99"/>
    <w:rsid w:val="00062E64"/>
    <w:rsid w:val="00063385"/>
    <w:rsid w:val="00063D12"/>
    <w:rsid w:val="00064E9F"/>
    <w:rsid w:val="00065718"/>
    <w:rsid w:val="00066871"/>
    <w:rsid w:val="00067184"/>
    <w:rsid w:val="00067602"/>
    <w:rsid w:val="0007026A"/>
    <w:rsid w:val="00070696"/>
    <w:rsid w:val="00070E0C"/>
    <w:rsid w:val="00071F31"/>
    <w:rsid w:val="00073259"/>
    <w:rsid w:val="0007507E"/>
    <w:rsid w:val="00077449"/>
    <w:rsid w:val="00077E42"/>
    <w:rsid w:val="00080615"/>
    <w:rsid w:val="00081DFA"/>
    <w:rsid w:val="00082365"/>
    <w:rsid w:val="00082A48"/>
    <w:rsid w:val="00084532"/>
    <w:rsid w:val="000864CC"/>
    <w:rsid w:val="0009054E"/>
    <w:rsid w:val="000907D2"/>
    <w:rsid w:val="00090ED7"/>
    <w:rsid w:val="00091A8D"/>
    <w:rsid w:val="00092639"/>
    <w:rsid w:val="00092989"/>
    <w:rsid w:val="0009471C"/>
    <w:rsid w:val="00094BDC"/>
    <w:rsid w:val="00094E5C"/>
    <w:rsid w:val="00094E61"/>
    <w:rsid w:val="00095F55"/>
    <w:rsid w:val="000A2194"/>
    <w:rsid w:val="000A5F11"/>
    <w:rsid w:val="000A6A78"/>
    <w:rsid w:val="000A6E84"/>
    <w:rsid w:val="000A7D4E"/>
    <w:rsid w:val="000A7D91"/>
    <w:rsid w:val="000B02DE"/>
    <w:rsid w:val="000B0531"/>
    <w:rsid w:val="000B2112"/>
    <w:rsid w:val="000B2290"/>
    <w:rsid w:val="000B2A66"/>
    <w:rsid w:val="000B38F2"/>
    <w:rsid w:val="000B3CDF"/>
    <w:rsid w:val="000B400A"/>
    <w:rsid w:val="000B4167"/>
    <w:rsid w:val="000B4785"/>
    <w:rsid w:val="000C1079"/>
    <w:rsid w:val="000C252F"/>
    <w:rsid w:val="000C326D"/>
    <w:rsid w:val="000C538C"/>
    <w:rsid w:val="000C7157"/>
    <w:rsid w:val="000D1130"/>
    <w:rsid w:val="000D1328"/>
    <w:rsid w:val="000D261F"/>
    <w:rsid w:val="000D6566"/>
    <w:rsid w:val="000D7047"/>
    <w:rsid w:val="000D7169"/>
    <w:rsid w:val="000D74D4"/>
    <w:rsid w:val="000E089B"/>
    <w:rsid w:val="000E184A"/>
    <w:rsid w:val="000E2596"/>
    <w:rsid w:val="000E484F"/>
    <w:rsid w:val="000E6C5B"/>
    <w:rsid w:val="000F08A2"/>
    <w:rsid w:val="000F1601"/>
    <w:rsid w:val="000F1715"/>
    <w:rsid w:val="000F49F8"/>
    <w:rsid w:val="000F5BB0"/>
    <w:rsid w:val="000F62C6"/>
    <w:rsid w:val="001003DD"/>
    <w:rsid w:val="00100B6D"/>
    <w:rsid w:val="00101E8E"/>
    <w:rsid w:val="00103E07"/>
    <w:rsid w:val="0010620F"/>
    <w:rsid w:val="00112BD2"/>
    <w:rsid w:val="00112F8D"/>
    <w:rsid w:val="0011421C"/>
    <w:rsid w:val="001146E5"/>
    <w:rsid w:val="00114BB0"/>
    <w:rsid w:val="00115DC0"/>
    <w:rsid w:val="00115E1F"/>
    <w:rsid w:val="001206C6"/>
    <w:rsid w:val="001216F5"/>
    <w:rsid w:val="001301D7"/>
    <w:rsid w:val="00134404"/>
    <w:rsid w:val="00136336"/>
    <w:rsid w:val="00136FE4"/>
    <w:rsid w:val="001401C5"/>
    <w:rsid w:val="00141453"/>
    <w:rsid w:val="00141C02"/>
    <w:rsid w:val="00141FA6"/>
    <w:rsid w:val="001428AA"/>
    <w:rsid w:val="001428FB"/>
    <w:rsid w:val="0014406F"/>
    <w:rsid w:val="00145495"/>
    <w:rsid w:val="00145622"/>
    <w:rsid w:val="00145928"/>
    <w:rsid w:val="0014643C"/>
    <w:rsid w:val="00146C05"/>
    <w:rsid w:val="0014710D"/>
    <w:rsid w:val="001478BA"/>
    <w:rsid w:val="001500B0"/>
    <w:rsid w:val="0015019C"/>
    <w:rsid w:val="00151D06"/>
    <w:rsid w:val="0015320D"/>
    <w:rsid w:val="0015331D"/>
    <w:rsid w:val="00153E4F"/>
    <w:rsid w:val="00154014"/>
    <w:rsid w:val="001613C3"/>
    <w:rsid w:val="00161B7E"/>
    <w:rsid w:val="0016231F"/>
    <w:rsid w:val="0016440B"/>
    <w:rsid w:val="00165F77"/>
    <w:rsid w:val="00166CF8"/>
    <w:rsid w:val="00171716"/>
    <w:rsid w:val="00173A56"/>
    <w:rsid w:val="00175C19"/>
    <w:rsid w:val="00175FB1"/>
    <w:rsid w:val="00177026"/>
    <w:rsid w:val="00177871"/>
    <w:rsid w:val="00181510"/>
    <w:rsid w:val="00183D5B"/>
    <w:rsid w:val="00184E0F"/>
    <w:rsid w:val="00186BB6"/>
    <w:rsid w:val="0018761F"/>
    <w:rsid w:val="00190C51"/>
    <w:rsid w:val="00190D98"/>
    <w:rsid w:val="0019127F"/>
    <w:rsid w:val="001921C2"/>
    <w:rsid w:val="0019308D"/>
    <w:rsid w:val="001931B7"/>
    <w:rsid w:val="00193505"/>
    <w:rsid w:val="00196864"/>
    <w:rsid w:val="00196EED"/>
    <w:rsid w:val="00197550"/>
    <w:rsid w:val="001A0088"/>
    <w:rsid w:val="001A2385"/>
    <w:rsid w:val="001A2850"/>
    <w:rsid w:val="001A4073"/>
    <w:rsid w:val="001A7320"/>
    <w:rsid w:val="001B25BE"/>
    <w:rsid w:val="001B33A6"/>
    <w:rsid w:val="001B4393"/>
    <w:rsid w:val="001B47AF"/>
    <w:rsid w:val="001B5208"/>
    <w:rsid w:val="001B5E74"/>
    <w:rsid w:val="001B6E25"/>
    <w:rsid w:val="001B7197"/>
    <w:rsid w:val="001B732B"/>
    <w:rsid w:val="001C4159"/>
    <w:rsid w:val="001C6442"/>
    <w:rsid w:val="001C6915"/>
    <w:rsid w:val="001D0D4F"/>
    <w:rsid w:val="001D4545"/>
    <w:rsid w:val="001D5973"/>
    <w:rsid w:val="001D77D4"/>
    <w:rsid w:val="001E295A"/>
    <w:rsid w:val="001E5300"/>
    <w:rsid w:val="001E595A"/>
    <w:rsid w:val="001E6F46"/>
    <w:rsid w:val="001E794D"/>
    <w:rsid w:val="001F102F"/>
    <w:rsid w:val="001F194C"/>
    <w:rsid w:val="001F1952"/>
    <w:rsid w:val="001F3DAF"/>
    <w:rsid w:val="001F755B"/>
    <w:rsid w:val="00201FE9"/>
    <w:rsid w:val="002030F7"/>
    <w:rsid w:val="00203259"/>
    <w:rsid w:val="002047E5"/>
    <w:rsid w:val="00205CAB"/>
    <w:rsid w:val="002070F2"/>
    <w:rsid w:val="002075BE"/>
    <w:rsid w:val="00211085"/>
    <w:rsid w:val="00211760"/>
    <w:rsid w:val="00212E76"/>
    <w:rsid w:val="00213AC3"/>
    <w:rsid w:val="00214202"/>
    <w:rsid w:val="002145DD"/>
    <w:rsid w:val="00215889"/>
    <w:rsid w:val="002161C6"/>
    <w:rsid w:val="00217E6B"/>
    <w:rsid w:val="002200E3"/>
    <w:rsid w:val="00222EB9"/>
    <w:rsid w:val="00223C66"/>
    <w:rsid w:val="00224065"/>
    <w:rsid w:val="002254FE"/>
    <w:rsid w:val="0022720A"/>
    <w:rsid w:val="00230970"/>
    <w:rsid w:val="00231354"/>
    <w:rsid w:val="002313C1"/>
    <w:rsid w:val="00231ABF"/>
    <w:rsid w:val="00232C97"/>
    <w:rsid w:val="002345BC"/>
    <w:rsid w:val="00234C94"/>
    <w:rsid w:val="00235A6C"/>
    <w:rsid w:val="002400E7"/>
    <w:rsid w:val="00241ABB"/>
    <w:rsid w:val="00242468"/>
    <w:rsid w:val="002448B4"/>
    <w:rsid w:val="002474A9"/>
    <w:rsid w:val="002475F4"/>
    <w:rsid w:val="002510FD"/>
    <w:rsid w:val="00254021"/>
    <w:rsid w:val="002543B8"/>
    <w:rsid w:val="002559F1"/>
    <w:rsid w:val="00257E1E"/>
    <w:rsid w:val="00261B2B"/>
    <w:rsid w:val="00262106"/>
    <w:rsid w:val="00262E43"/>
    <w:rsid w:val="00264B4A"/>
    <w:rsid w:val="00264CF1"/>
    <w:rsid w:val="00264D11"/>
    <w:rsid w:val="002664F1"/>
    <w:rsid w:val="0027030A"/>
    <w:rsid w:val="00273211"/>
    <w:rsid w:val="00275320"/>
    <w:rsid w:val="00276C4D"/>
    <w:rsid w:val="00276DD7"/>
    <w:rsid w:val="0027700E"/>
    <w:rsid w:val="00277FC4"/>
    <w:rsid w:val="002804D3"/>
    <w:rsid w:val="0028225C"/>
    <w:rsid w:val="002828C2"/>
    <w:rsid w:val="00283C90"/>
    <w:rsid w:val="00284675"/>
    <w:rsid w:val="0028516A"/>
    <w:rsid w:val="00286517"/>
    <w:rsid w:val="00286CC5"/>
    <w:rsid w:val="00287B2D"/>
    <w:rsid w:val="0029026B"/>
    <w:rsid w:val="00290FB4"/>
    <w:rsid w:val="00292B05"/>
    <w:rsid w:val="00295B3D"/>
    <w:rsid w:val="00295C7B"/>
    <w:rsid w:val="00295E4C"/>
    <w:rsid w:val="00297076"/>
    <w:rsid w:val="002A06B8"/>
    <w:rsid w:val="002A1A24"/>
    <w:rsid w:val="002A2829"/>
    <w:rsid w:val="002A6018"/>
    <w:rsid w:val="002A6535"/>
    <w:rsid w:val="002B1669"/>
    <w:rsid w:val="002B237B"/>
    <w:rsid w:val="002B2861"/>
    <w:rsid w:val="002B423F"/>
    <w:rsid w:val="002B6340"/>
    <w:rsid w:val="002B6437"/>
    <w:rsid w:val="002B6989"/>
    <w:rsid w:val="002B6DAE"/>
    <w:rsid w:val="002C034A"/>
    <w:rsid w:val="002C18AA"/>
    <w:rsid w:val="002C19AC"/>
    <w:rsid w:val="002C270F"/>
    <w:rsid w:val="002C3CAE"/>
    <w:rsid w:val="002C467E"/>
    <w:rsid w:val="002C670D"/>
    <w:rsid w:val="002C738C"/>
    <w:rsid w:val="002D14CC"/>
    <w:rsid w:val="002D18C0"/>
    <w:rsid w:val="002D426F"/>
    <w:rsid w:val="002D4F67"/>
    <w:rsid w:val="002D5B03"/>
    <w:rsid w:val="002D6EAA"/>
    <w:rsid w:val="002D704E"/>
    <w:rsid w:val="002D79EB"/>
    <w:rsid w:val="002E53DC"/>
    <w:rsid w:val="002E6716"/>
    <w:rsid w:val="002E6BD1"/>
    <w:rsid w:val="002E6C27"/>
    <w:rsid w:val="002E7394"/>
    <w:rsid w:val="002E792F"/>
    <w:rsid w:val="002F1E60"/>
    <w:rsid w:val="002F2903"/>
    <w:rsid w:val="002F32B8"/>
    <w:rsid w:val="002F33DC"/>
    <w:rsid w:val="002F455A"/>
    <w:rsid w:val="002F46A2"/>
    <w:rsid w:val="002F4D22"/>
    <w:rsid w:val="002F6C59"/>
    <w:rsid w:val="002F7036"/>
    <w:rsid w:val="003033CC"/>
    <w:rsid w:val="0030495B"/>
    <w:rsid w:val="003063E4"/>
    <w:rsid w:val="00306EA8"/>
    <w:rsid w:val="00307DA4"/>
    <w:rsid w:val="00317377"/>
    <w:rsid w:val="00320EAE"/>
    <w:rsid w:val="0032141F"/>
    <w:rsid w:val="00322422"/>
    <w:rsid w:val="00322873"/>
    <w:rsid w:val="00322B68"/>
    <w:rsid w:val="00322BF5"/>
    <w:rsid w:val="00323CB6"/>
    <w:rsid w:val="003249D4"/>
    <w:rsid w:val="00326052"/>
    <w:rsid w:val="00326EEA"/>
    <w:rsid w:val="00330CFA"/>
    <w:rsid w:val="00331655"/>
    <w:rsid w:val="003328FE"/>
    <w:rsid w:val="00332C96"/>
    <w:rsid w:val="003334EC"/>
    <w:rsid w:val="0033472C"/>
    <w:rsid w:val="00336CA2"/>
    <w:rsid w:val="00337DB9"/>
    <w:rsid w:val="003408D4"/>
    <w:rsid w:val="003425B7"/>
    <w:rsid w:val="00343D31"/>
    <w:rsid w:val="003449A0"/>
    <w:rsid w:val="00350B0E"/>
    <w:rsid w:val="00350BCA"/>
    <w:rsid w:val="00352BBF"/>
    <w:rsid w:val="003533C9"/>
    <w:rsid w:val="00353B61"/>
    <w:rsid w:val="003544A1"/>
    <w:rsid w:val="00354A6A"/>
    <w:rsid w:val="00355CE5"/>
    <w:rsid w:val="00356D05"/>
    <w:rsid w:val="00356D77"/>
    <w:rsid w:val="00360088"/>
    <w:rsid w:val="00362398"/>
    <w:rsid w:val="00362C67"/>
    <w:rsid w:val="00363785"/>
    <w:rsid w:val="00363929"/>
    <w:rsid w:val="003644EB"/>
    <w:rsid w:val="00366B87"/>
    <w:rsid w:val="00367722"/>
    <w:rsid w:val="00371EED"/>
    <w:rsid w:val="003738C7"/>
    <w:rsid w:val="00373BFD"/>
    <w:rsid w:val="00373CF8"/>
    <w:rsid w:val="00373FC0"/>
    <w:rsid w:val="00375152"/>
    <w:rsid w:val="00376CE5"/>
    <w:rsid w:val="0037706F"/>
    <w:rsid w:val="00377A5F"/>
    <w:rsid w:val="00377B10"/>
    <w:rsid w:val="00377EEF"/>
    <w:rsid w:val="003805F6"/>
    <w:rsid w:val="00381CE5"/>
    <w:rsid w:val="00381EBF"/>
    <w:rsid w:val="0038224C"/>
    <w:rsid w:val="00382CD1"/>
    <w:rsid w:val="00382D53"/>
    <w:rsid w:val="003848F1"/>
    <w:rsid w:val="0038611D"/>
    <w:rsid w:val="0038612B"/>
    <w:rsid w:val="003862E1"/>
    <w:rsid w:val="003904A9"/>
    <w:rsid w:val="003922A0"/>
    <w:rsid w:val="00393599"/>
    <w:rsid w:val="00393A66"/>
    <w:rsid w:val="00394855"/>
    <w:rsid w:val="00394885"/>
    <w:rsid w:val="00394E48"/>
    <w:rsid w:val="00394F43"/>
    <w:rsid w:val="003960B2"/>
    <w:rsid w:val="00396590"/>
    <w:rsid w:val="003966BA"/>
    <w:rsid w:val="003968F8"/>
    <w:rsid w:val="003A04E1"/>
    <w:rsid w:val="003A0547"/>
    <w:rsid w:val="003A0734"/>
    <w:rsid w:val="003A699D"/>
    <w:rsid w:val="003B11B6"/>
    <w:rsid w:val="003B377D"/>
    <w:rsid w:val="003B42EE"/>
    <w:rsid w:val="003B6659"/>
    <w:rsid w:val="003C26A6"/>
    <w:rsid w:val="003C271A"/>
    <w:rsid w:val="003C441E"/>
    <w:rsid w:val="003C675F"/>
    <w:rsid w:val="003C6BD3"/>
    <w:rsid w:val="003D1933"/>
    <w:rsid w:val="003D284E"/>
    <w:rsid w:val="003D4C87"/>
    <w:rsid w:val="003D72B2"/>
    <w:rsid w:val="003D7A5A"/>
    <w:rsid w:val="003E5297"/>
    <w:rsid w:val="003E613E"/>
    <w:rsid w:val="003E7129"/>
    <w:rsid w:val="003F01A9"/>
    <w:rsid w:val="003F08A0"/>
    <w:rsid w:val="003F275E"/>
    <w:rsid w:val="003F4F57"/>
    <w:rsid w:val="003F6570"/>
    <w:rsid w:val="003F6643"/>
    <w:rsid w:val="0040123B"/>
    <w:rsid w:val="00401271"/>
    <w:rsid w:val="00401459"/>
    <w:rsid w:val="004038C2"/>
    <w:rsid w:val="00403AC5"/>
    <w:rsid w:val="00403B4F"/>
    <w:rsid w:val="004051F9"/>
    <w:rsid w:val="00411C51"/>
    <w:rsid w:val="00411EDB"/>
    <w:rsid w:val="0041201F"/>
    <w:rsid w:val="004133AD"/>
    <w:rsid w:val="004136BE"/>
    <w:rsid w:val="00413E2B"/>
    <w:rsid w:val="004154E2"/>
    <w:rsid w:val="00415F4D"/>
    <w:rsid w:val="00417F6C"/>
    <w:rsid w:val="0042146B"/>
    <w:rsid w:val="00422D22"/>
    <w:rsid w:val="00423FE4"/>
    <w:rsid w:val="0042735E"/>
    <w:rsid w:val="00427619"/>
    <w:rsid w:val="00427C78"/>
    <w:rsid w:val="004307FD"/>
    <w:rsid w:val="004310D5"/>
    <w:rsid w:val="004328C7"/>
    <w:rsid w:val="00433802"/>
    <w:rsid w:val="004355D3"/>
    <w:rsid w:val="00436D9C"/>
    <w:rsid w:val="00440E25"/>
    <w:rsid w:val="00441CD2"/>
    <w:rsid w:val="00442686"/>
    <w:rsid w:val="00442EF8"/>
    <w:rsid w:val="00443BB9"/>
    <w:rsid w:val="0044411D"/>
    <w:rsid w:val="00444CCB"/>
    <w:rsid w:val="004455AC"/>
    <w:rsid w:val="00450425"/>
    <w:rsid w:val="00450F9E"/>
    <w:rsid w:val="00452DA7"/>
    <w:rsid w:val="004554F7"/>
    <w:rsid w:val="00461BB1"/>
    <w:rsid w:val="004623F9"/>
    <w:rsid w:val="00463238"/>
    <w:rsid w:val="00464AF4"/>
    <w:rsid w:val="0046521B"/>
    <w:rsid w:val="004669FE"/>
    <w:rsid w:val="0046719D"/>
    <w:rsid w:val="0047191E"/>
    <w:rsid w:val="00472281"/>
    <w:rsid w:val="00472373"/>
    <w:rsid w:val="0047297A"/>
    <w:rsid w:val="00473CF1"/>
    <w:rsid w:val="0048007C"/>
    <w:rsid w:val="00480AD5"/>
    <w:rsid w:val="00480CE5"/>
    <w:rsid w:val="00485DB7"/>
    <w:rsid w:val="004903B9"/>
    <w:rsid w:val="004905D5"/>
    <w:rsid w:val="004935B1"/>
    <w:rsid w:val="00495F91"/>
    <w:rsid w:val="00496058"/>
    <w:rsid w:val="00497759"/>
    <w:rsid w:val="004978F0"/>
    <w:rsid w:val="004A18F1"/>
    <w:rsid w:val="004A2870"/>
    <w:rsid w:val="004A4167"/>
    <w:rsid w:val="004A5EE0"/>
    <w:rsid w:val="004B059D"/>
    <w:rsid w:val="004B1AD0"/>
    <w:rsid w:val="004B32C6"/>
    <w:rsid w:val="004B5302"/>
    <w:rsid w:val="004B6E8B"/>
    <w:rsid w:val="004C092C"/>
    <w:rsid w:val="004C205B"/>
    <w:rsid w:val="004C2FA8"/>
    <w:rsid w:val="004C6A34"/>
    <w:rsid w:val="004D0174"/>
    <w:rsid w:val="004D030D"/>
    <w:rsid w:val="004D206D"/>
    <w:rsid w:val="004D5201"/>
    <w:rsid w:val="004D6E98"/>
    <w:rsid w:val="004E1F0B"/>
    <w:rsid w:val="004E1FE3"/>
    <w:rsid w:val="004E2A8B"/>
    <w:rsid w:val="004E5594"/>
    <w:rsid w:val="004E5890"/>
    <w:rsid w:val="004E6676"/>
    <w:rsid w:val="004E69E8"/>
    <w:rsid w:val="004E7EDE"/>
    <w:rsid w:val="004F0B9E"/>
    <w:rsid w:val="004F35EF"/>
    <w:rsid w:val="004F373E"/>
    <w:rsid w:val="005004D7"/>
    <w:rsid w:val="00501AC8"/>
    <w:rsid w:val="00501FAB"/>
    <w:rsid w:val="00504201"/>
    <w:rsid w:val="00504DFF"/>
    <w:rsid w:val="00507CAD"/>
    <w:rsid w:val="00510DED"/>
    <w:rsid w:val="005123BA"/>
    <w:rsid w:val="00515720"/>
    <w:rsid w:val="005167B2"/>
    <w:rsid w:val="00516879"/>
    <w:rsid w:val="00520878"/>
    <w:rsid w:val="00521A79"/>
    <w:rsid w:val="0052282D"/>
    <w:rsid w:val="00523461"/>
    <w:rsid w:val="00523775"/>
    <w:rsid w:val="00523F04"/>
    <w:rsid w:val="00525F08"/>
    <w:rsid w:val="005273BA"/>
    <w:rsid w:val="00527C17"/>
    <w:rsid w:val="00527DB5"/>
    <w:rsid w:val="00531B79"/>
    <w:rsid w:val="005346C8"/>
    <w:rsid w:val="00534D53"/>
    <w:rsid w:val="00535D4C"/>
    <w:rsid w:val="00536191"/>
    <w:rsid w:val="005401BB"/>
    <w:rsid w:val="005421A6"/>
    <w:rsid w:val="005422B8"/>
    <w:rsid w:val="00545BC6"/>
    <w:rsid w:val="00546A60"/>
    <w:rsid w:val="0055117E"/>
    <w:rsid w:val="00552699"/>
    <w:rsid w:val="00555616"/>
    <w:rsid w:val="005559AE"/>
    <w:rsid w:val="005564FA"/>
    <w:rsid w:val="005567C9"/>
    <w:rsid w:val="00557991"/>
    <w:rsid w:val="0056023C"/>
    <w:rsid w:val="0056133D"/>
    <w:rsid w:val="0056778F"/>
    <w:rsid w:val="00572D68"/>
    <w:rsid w:val="00572ED9"/>
    <w:rsid w:val="00573349"/>
    <w:rsid w:val="0057343D"/>
    <w:rsid w:val="00575F7F"/>
    <w:rsid w:val="00576B91"/>
    <w:rsid w:val="005772D5"/>
    <w:rsid w:val="00580CB4"/>
    <w:rsid w:val="005816B0"/>
    <w:rsid w:val="00583E1D"/>
    <w:rsid w:val="0058460B"/>
    <w:rsid w:val="00584AA5"/>
    <w:rsid w:val="00584AEB"/>
    <w:rsid w:val="00585325"/>
    <w:rsid w:val="0058738B"/>
    <w:rsid w:val="0058746A"/>
    <w:rsid w:val="005878BF"/>
    <w:rsid w:val="00587B86"/>
    <w:rsid w:val="00591C23"/>
    <w:rsid w:val="00592622"/>
    <w:rsid w:val="00593567"/>
    <w:rsid w:val="00593AFD"/>
    <w:rsid w:val="00593CFA"/>
    <w:rsid w:val="005944DE"/>
    <w:rsid w:val="005944F7"/>
    <w:rsid w:val="0059564D"/>
    <w:rsid w:val="00595870"/>
    <w:rsid w:val="00595C4C"/>
    <w:rsid w:val="00596625"/>
    <w:rsid w:val="00596DED"/>
    <w:rsid w:val="005A0FD0"/>
    <w:rsid w:val="005A1A18"/>
    <w:rsid w:val="005A273D"/>
    <w:rsid w:val="005A368C"/>
    <w:rsid w:val="005A402E"/>
    <w:rsid w:val="005A4996"/>
    <w:rsid w:val="005A4EB2"/>
    <w:rsid w:val="005A6F30"/>
    <w:rsid w:val="005A73AC"/>
    <w:rsid w:val="005A7A72"/>
    <w:rsid w:val="005A7E90"/>
    <w:rsid w:val="005B1DB4"/>
    <w:rsid w:val="005B3706"/>
    <w:rsid w:val="005B43F8"/>
    <w:rsid w:val="005B4A64"/>
    <w:rsid w:val="005B6C55"/>
    <w:rsid w:val="005B6DF2"/>
    <w:rsid w:val="005C1ACA"/>
    <w:rsid w:val="005C2100"/>
    <w:rsid w:val="005C4EEC"/>
    <w:rsid w:val="005C54D4"/>
    <w:rsid w:val="005C5B63"/>
    <w:rsid w:val="005C6E05"/>
    <w:rsid w:val="005D0C38"/>
    <w:rsid w:val="005D12FF"/>
    <w:rsid w:val="005D5BDD"/>
    <w:rsid w:val="005D7928"/>
    <w:rsid w:val="005E2F1A"/>
    <w:rsid w:val="005E3604"/>
    <w:rsid w:val="005E4A10"/>
    <w:rsid w:val="005E54DC"/>
    <w:rsid w:val="005E6550"/>
    <w:rsid w:val="005E74F8"/>
    <w:rsid w:val="005E7CCA"/>
    <w:rsid w:val="005F118A"/>
    <w:rsid w:val="005F13C8"/>
    <w:rsid w:val="005F174A"/>
    <w:rsid w:val="005F2CA8"/>
    <w:rsid w:val="005F7789"/>
    <w:rsid w:val="00600074"/>
    <w:rsid w:val="0060025A"/>
    <w:rsid w:val="0060052E"/>
    <w:rsid w:val="006014F6"/>
    <w:rsid w:val="00601CB1"/>
    <w:rsid w:val="00602DA9"/>
    <w:rsid w:val="00603442"/>
    <w:rsid w:val="006036FE"/>
    <w:rsid w:val="00606852"/>
    <w:rsid w:val="00613B94"/>
    <w:rsid w:val="006149A7"/>
    <w:rsid w:val="00614F9D"/>
    <w:rsid w:val="00616575"/>
    <w:rsid w:val="00617BBA"/>
    <w:rsid w:val="00620581"/>
    <w:rsid w:val="00620AAC"/>
    <w:rsid w:val="00621696"/>
    <w:rsid w:val="006223C4"/>
    <w:rsid w:val="00624407"/>
    <w:rsid w:val="0062564C"/>
    <w:rsid w:val="00625D9A"/>
    <w:rsid w:val="00626228"/>
    <w:rsid w:val="006269D4"/>
    <w:rsid w:val="00627036"/>
    <w:rsid w:val="00630090"/>
    <w:rsid w:val="00630B8D"/>
    <w:rsid w:val="00631F2C"/>
    <w:rsid w:val="006320C3"/>
    <w:rsid w:val="00632EF9"/>
    <w:rsid w:val="00633394"/>
    <w:rsid w:val="00635E77"/>
    <w:rsid w:val="00636F8E"/>
    <w:rsid w:val="006370B7"/>
    <w:rsid w:val="00640C3F"/>
    <w:rsid w:val="00640E95"/>
    <w:rsid w:val="00642F46"/>
    <w:rsid w:val="00642FF7"/>
    <w:rsid w:val="0064370B"/>
    <w:rsid w:val="00643929"/>
    <w:rsid w:val="00643FFD"/>
    <w:rsid w:val="00644D27"/>
    <w:rsid w:val="006452D4"/>
    <w:rsid w:val="00647079"/>
    <w:rsid w:val="00647507"/>
    <w:rsid w:val="006520CE"/>
    <w:rsid w:val="00654893"/>
    <w:rsid w:val="00656B51"/>
    <w:rsid w:val="00656BAA"/>
    <w:rsid w:val="00656BCC"/>
    <w:rsid w:val="0066117B"/>
    <w:rsid w:val="00661B75"/>
    <w:rsid w:val="006624B9"/>
    <w:rsid w:val="00662965"/>
    <w:rsid w:val="00662E8C"/>
    <w:rsid w:val="00665490"/>
    <w:rsid w:val="00666514"/>
    <w:rsid w:val="0067063E"/>
    <w:rsid w:val="00671794"/>
    <w:rsid w:val="00671A93"/>
    <w:rsid w:val="00673253"/>
    <w:rsid w:val="00673278"/>
    <w:rsid w:val="00675677"/>
    <w:rsid w:val="00676632"/>
    <w:rsid w:val="0067670E"/>
    <w:rsid w:val="00680328"/>
    <w:rsid w:val="00680F04"/>
    <w:rsid w:val="0068270B"/>
    <w:rsid w:val="0068365D"/>
    <w:rsid w:val="00684AE3"/>
    <w:rsid w:val="006855D7"/>
    <w:rsid w:val="006870DC"/>
    <w:rsid w:val="00692EFB"/>
    <w:rsid w:val="00692F50"/>
    <w:rsid w:val="00694131"/>
    <w:rsid w:val="00695734"/>
    <w:rsid w:val="006958AE"/>
    <w:rsid w:val="006959A1"/>
    <w:rsid w:val="00695C3B"/>
    <w:rsid w:val="00696C32"/>
    <w:rsid w:val="006A0B9A"/>
    <w:rsid w:val="006A27C1"/>
    <w:rsid w:val="006A528D"/>
    <w:rsid w:val="006A6F08"/>
    <w:rsid w:val="006A7774"/>
    <w:rsid w:val="006A779C"/>
    <w:rsid w:val="006A7F98"/>
    <w:rsid w:val="006B0127"/>
    <w:rsid w:val="006B0786"/>
    <w:rsid w:val="006B0ED7"/>
    <w:rsid w:val="006B1D75"/>
    <w:rsid w:val="006B32FC"/>
    <w:rsid w:val="006B3D50"/>
    <w:rsid w:val="006B3E11"/>
    <w:rsid w:val="006B5F77"/>
    <w:rsid w:val="006B73C7"/>
    <w:rsid w:val="006B7552"/>
    <w:rsid w:val="006B7706"/>
    <w:rsid w:val="006C304C"/>
    <w:rsid w:val="006C3573"/>
    <w:rsid w:val="006C58B4"/>
    <w:rsid w:val="006C626C"/>
    <w:rsid w:val="006C6914"/>
    <w:rsid w:val="006D1E4A"/>
    <w:rsid w:val="006D42D5"/>
    <w:rsid w:val="006D42F9"/>
    <w:rsid w:val="006D5149"/>
    <w:rsid w:val="006E2CB4"/>
    <w:rsid w:val="006E3E80"/>
    <w:rsid w:val="006E57BC"/>
    <w:rsid w:val="006E59F4"/>
    <w:rsid w:val="006E6677"/>
    <w:rsid w:val="006E6CFC"/>
    <w:rsid w:val="006E7174"/>
    <w:rsid w:val="006E7AA7"/>
    <w:rsid w:val="006F033A"/>
    <w:rsid w:val="006F14E9"/>
    <w:rsid w:val="006F1D2D"/>
    <w:rsid w:val="006F5FB1"/>
    <w:rsid w:val="006F75EE"/>
    <w:rsid w:val="00700415"/>
    <w:rsid w:val="00700FEB"/>
    <w:rsid w:val="007021BF"/>
    <w:rsid w:val="007028F0"/>
    <w:rsid w:val="00703241"/>
    <w:rsid w:val="00707BF9"/>
    <w:rsid w:val="00707DCA"/>
    <w:rsid w:val="00710460"/>
    <w:rsid w:val="0071171F"/>
    <w:rsid w:val="00711805"/>
    <w:rsid w:val="007119F0"/>
    <w:rsid w:val="007127EB"/>
    <w:rsid w:val="00712D54"/>
    <w:rsid w:val="00712FBB"/>
    <w:rsid w:val="00713BE4"/>
    <w:rsid w:val="00713ED8"/>
    <w:rsid w:val="00714596"/>
    <w:rsid w:val="00716194"/>
    <w:rsid w:val="0071692F"/>
    <w:rsid w:val="00720996"/>
    <w:rsid w:val="00720EF3"/>
    <w:rsid w:val="0072218A"/>
    <w:rsid w:val="007226B4"/>
    <w:rsid w:val="0072332F"/>
    <w:rsid w:val="007254D8"/>
    <w:rsid w:val="00725820"/>
    <w:rsid w:val="00726FA4"/>
    <w:rsid w:val="007276A4"/>
    <w:rsid w:val="00731282"/>
    <w:rsid w:val="00731E06"/>
    <w:rsid w:val="007370EB"/>
    <w:rsid w:val="00740BB6"/>
    <w:rsid w:val="00740F93"/>
    <w:rsid w:val="00743DA9"/>
    <w:rsid w:val="00752323"/>
    <w:rsid w:val="007532B3"/>
    <w:rsid w:val="00754B4A"/>
    <w:rsid w:val="00755013"/>
    <w:rsid w:val="00756D34"/>
    <w:rsid w:val="007576C2"/>
    <w:rsid w:val="00761400"/>
    <w:rsid w:val="00763C26"/>
    <w:rsid w:val="00765A14"/>
    <w:rsid w:val="00766079"/>
    <w:rsid w:val="00766FE6"/>
    <w:rsid w:val="00767432"/>
    <w:rsid w:val="00770853"/>
    <w:rsid w:val="00771B1B"/>
    <w:rsid w:val="00771F6A"/>
    <w:rsid w:val="007724C5"/>
    <w:rsid w:val="00772B5A"/>
    <w:rsid w:val="00775039"/>
    <w:rsid w:val="00775C70"/>
    <w:rsid w:val="00776455"/>
    <w:rsid w:val="0077737B"/>
    <w:rsid w:val="00777DF5"/>
    <w:rsid w:val="00780093"/>
    <w:rsid w:val="007812AA"/>
    <w:rsid w:val="007820BE"/>
    <w:rsid w:val="007908AE"/>
    <w:rsid w:val="00796C1A"/>
    <w:rsid w:val="00797FAC"/>
    <w:rsid w:val="007A162B"/>
    <w:rsid w:val="007A25A4"/>
    <w:rsid w:val="007A25FB"/>
    <w:rsid w:val="007A2609"/>
    <w:rsid w:val="007A629B"/>
    <w:rsid w:val="007A74C7"/>
    <w:rsid w:val="007B1BED"/>
    <w:rsid w:val="007B2168"/>
    <w:rsid w:val="007B2926"/>
    <w:rsid w:val="007B3708"/>
    <w:rsid w:val="007B3E31"/>
    <w:rsid w:val="007B42EF"/>
    <w:rsid w:val="007B464F"/>
    <w:rsid w:val="007B47BF"/>
    <w:rsid w:val="007B58E6"/>
    <w:rsid w:val="007C04BD"/>
    <w:rsid w:val="007C0710"/>
    <w:rsid w:val="007C4B51"/>
    <w:rsid w:val="007C6ADA"/>
    <w:rsid w:val="007C70D0"/>
    <w:rsid w:val="007C74C1"/>
    <w:rsid w:val="007C7737"/>
    <w:rsid w:val="007C7A67"/>
    <w:rsid w:val="007C7C22"/>
    <w:rsid w:val="007D2890"/>
    <w:rsid w:val="007D3D3B"/>
    <w:rsid w:val="007D3E5F"/>
    <w:rsid w:val="007D5D7A"/>
    <w:rsid w:val="007D6ACE"/>
    <w:rsid w:val="007D6CFF"/>
    <w:rsid w:val="007D73FE"/>
    <w:rsid w:val="007E4016"/>
    <w:rsid w:val="007E66FE"/>
    <w:rsid w:val="007E77E9"/>
    <w:rsid w:val="007E79B9"/>
    <w:rsid w:val="007E7C6F"/>
    <w:rsid w:val="007F5AA6"/>
    <w:rsid w:val="007F5F69"/>
    <w:rsid w:val="007F7D69"/>
    <w:rsid w:val="0080688B"/>
    <w:rsid w:val="00807AA7"/>
    <w:rsid w:val="00812D9F"/>
    <w:rsid w:val="0081568E"/>
    <w:rsid w:val="008157B1"/>
    <w:rsid w:val="00815B75"/>
    <w:rsid w:val="0081661C"/>
    <w:rsid w:val="008173E3"/>
    <w:rsid w:val="0082223A"/>
    <w:rsid w:val="00823079"/>
    <w:rsid w:val="008230B3"/>
    <w:rsid w:val="00823B5E"/>
    <w:rsid w:val="00826872"/>
    <w:rsid w:val="008308DA"/>
    <w:rsid w:val="00831418"/>
    <w:rsid w:val="008347E4"/>
    <w:rsid w:val="008363D9"/>
    <w:rsid w:val="0083794D"/>
    <w:rsid w:val="00841CE0"/>
    <w:rsid w:val="00842331"/>
    <w:rsid w:val="00842DF6"/>
    <w:rsid w:val="00843608"/>
    <w:rsid w:val="00843982"/>
    <w:rsid w:val="008459D6"/>
    <w:rsid w:val="00846030"/>
    <w:rsid w:val="00846063"/>
    <w:rsid w:val="0084713F"/>
    <w:rsid w:val="0084733E"/>
    <w:rsid w:val="00850E02"/>
    <w:rsid w:val="00850ED0"/>
    <w:rsid w:val="00852696"/>
    <w:rsid w:val="00852987"/>
    <w:rsid w:val="00853094"/>
    <w:rsid w:val="00853E9B"/>
    <w:rsid w:val="00856571"/>
    <w:rsid w:val="00856585"/>
    <w:rsid w:val="00860242"/>
    <w:rsid w:val="00865ABA"/>
    <w:rsid w:val="0086764B"/>
    <w:rsid w:val="00871569"/>
    <w:rsid w:val="0087245E"/>
    <w:rsid w:val="00874906"/>
    <w:rsid w:val="0087512A"/>
    <w:rsid w:val="00877731"/>
    <w:rsid w:val="00877E45"/>
    <w:rsid w:val="00880608"/>
    <w:rsid w:val="008814EC"/>
    <w:rsid w:val="008817BE"/>
    <w:rsid w:val="00881CC7"/>
    <w:rsid w:val="00884F46"/>
    <w:rsid w:val="0088576B"/>
    <w:rsid w:val="00886877"/>
    <w:rsid w:val="00887208"/>
    <w:rsid w:val="00887A08"/>
    <w:rsid w:val="00890570"/>
    <w:rsid w:val="008932E3"/>
    <w:rsid w:val="0089339D"/>
    <w:rsid w:val="00893A67"/>
    <w:rsid w:val="00893BA2"/>
    <w:rsid w:val="00894018"/>
    <w:rsid w:val="00894042"/>
    <w:rsid w:val="008944E6"/>
    <w:rsid w:val="00896F4C"/>
    <w:rsid w:val="00897B0A"/>
    <w:rsid w:val="008A005E"/>
    <w:rsid w:val="008A1D87"/>
    <w:rsid w:val="008A3ECB"/>
    <w:rsid w:val="008A4154"/>
    <w:rsid w:val="008A503E"/>
    <w:rsid w:val="008A59C9"/>
    <w:rsid w:val="008A601D"/>
    <w:rsid w:val="008A6371"/>
    <w:rsid w:val="008A6783"/>
    <w:rsid w:val="008A7B17"/>
    <w:rsid w:val="008B3C91"/>
    <w:rsid w:val="008B3CC4"/>
    <w:rsid w:val="008B5634"/>
    <w:rsid w:val="008B56F8"/>
    <w:rsid w:val="008B712D"/>
    <w:rsid w:val="008C0AF9"/>
    <w:rsid w:val="008C1F61"/>
    <w:rsid w:val="008C3B76"/>
    <w:rsid w:val="008C574C"/>
    <w:rsid w:val="008C5DD3"/>
    <w:rsid w:val="008C674A"/>
    <w:rsid w:val="008C6D33"/>
    <w:rsid w:val="008C707F"/>
    <w:rsid w:val="008D1187"/>
    <w:rsid w:val="008D2BD5"/>
    <w:rsid w:val="008D4D11"/>
    <w:rsid w:val="008D51FE"/>
    <w:rsid w:val="008E05C9"/>
    <w:rsid w:val="008E08A9"/>
    <w:rsid w:val="008E1ADF"/>
    <w:rsid w:val="008E1C5E"/>
    <w:rsid w:val="008E21DE"/>
    <w:rsid w:val="008E2E24"/>
    <w:rsid w:val="008E31D0"/>
    <w:rsid w:val="008E3786"/>
    <w:rsid w:val="008E60D4"/>
    <w:rsid w:val="008F2F0D"/>
    <w:rsid w:val="008F2F30"/>
    <w:rsid w:val="008F30C5"/>
    <w:rsid w:val="008F3C49"/>
    <w:rsid w:val="008F42EB"/>
    <w:rsid w:val="008F7108"/>
    <w:rsid w:val="008F7675"/>
    <w:rsid w:val="008F771A"/>
    <w:rsid w:val="00900DEA"/>
    <w:rsid w:val="0090602D"/>
    <w:rsid w:val="009107D1"/>
    <w:rsid w:val="00914270"/>
    <w:rsid w:val="00915136"/>
    <w:rsid w:val="00915187"/>
    <w:rsid w:val="00921F18"/>
    <w:rsid w:val="009232FC"/>
    <w:rsid w:val="00923D00"/>
    <w:rsid w:val="00924402"/>
    <w:rsid w:val="00925AD6"/>
    <w:rsid w:val="00925C20"/>
    <w:rsid w:val="00926820"/>
    <w:rsid w:val="0093022C"/>
    <w:rsid w:val="009312B4"/>
    <w:rsid w:val="0093153C"/>
    <w:rsid w:val="00931AE9"/>
    <w:rsid w:val="00931B08"/>
    <w:rsid w:val="009325C3"/>
    <w:rsid w:val="009340DD"/>
    <w:rsid w:val="00934FBD"/>
    <w:rsid w:val="00936EC0"/>
    <w:rsid w:val="00943B09"/>
    <w:rsid w:val="00945B0C"/>
    <w:rsid w:val="0094644B"/>
    <w:rsid w:val="00957377"/>
    <w:rsid w:val="009603DB"/>
    <w:rsid w:val="00961DC8"/>
    <w:rsid w:val="00964AD0"/>
    <w:rsid w:val="00964CFF"/>
    <w:rsid w:val="0096521E"/>
    <w:rsid w:val="00966A88"/>
    <w:rsid w:val="009707E3"/>
    <w:rsid w:val="00971C95"/>
    <w:rsid w:val="00973BAF"/>
    <w:rsid w:val="00975256"/>
    <w:rsid w:val="0097555C"/>
    <w:rsid w:val="009774F7"/>
    <w:rsid w:val="009803E9"/>
    <w:rsid w:val="009831CB"/>
    <w:rsid w:val="00984D84"/>
    <w:rsid w:val="009879D7"/>
    <w:rsid w:val="00990FC1"/>
    <w:rsid w:val="00991675"/>
    <w:rsid w:val="009920EC"/>
    <w:rsid w:val="00992AB8"/>
    <w:rsid w:val="00992F7A"/>
    <w:rsid w:val="00993E92"/>
    <w:rsid w:val="00997108"/>
    <w:rsid w:val="009971FA"/>
    <w:rsid w:val="009973C4"/>
    <w:rsid w:val="009978A7"/>
    <w:rsid w:val="00997FAD"/>
    <w:rsid w:val="009A0082"/>
    <w:rsid w:val="009A06C8"/>
    <w:rsid w:val="009A09AA"/>
    <w:rsid w:val="009A11B1"/>
    <w:rsid w:val="009A4C9D"/>
    <w:rsid w:val="009A584D"/>
    <w:rsid w:val="009A7424"/>
    <w:rsid w:val="009A77BF"/>
    <w:rsid w:val="009A793C"/>
    <w:rsid w:val="009B0B80"/>
    <w:rsid w:val="009B2438"/>
    <w:rsid w:val="009B2773"/>
    <w:rsid w:val="009B3FFF"/>
    <w:rsid w:val="009B4261"/>
    <w:rsid w:val="009B4E47"/>
    <w:rsid w:val="009B599C"/>
    <w:rsid w:val="009B67F0"/>
    <w:rsid w:val="009C1460"/>
    <w:rsid w:val="009C193B"/>
    <w:rsid w:val="009C1A65"/>
    <w:rsid w:val="009C2023"/>
    <w:rsid w:val="009C4FA2"/>
    <w:rsid w:val="009C5A9F"/>
    <w:rsid w:val="009C5FAC"/>
    <w:rsid w:val="009C621F"/>
    <w:rsid w:val="009C6303"/>
    <w:rsid w:val="009D05A5"/>
    <w:rsid w:val="009D12E6"/>
    <w:rsid w:val="009D1959"/>
    <w:rsid w:val="009D1ED7"/>
    <w:rsid w:val="009D225C"/>
    <w:rsid w:val="009D33AD"/>
    <w:rsid w:val="009D5BEF"/>
    <w:rsid w:val="009D60AC"/>
    <w:rsid w:val="009D6D8B"/>
    <w:rsid w:val="009E2F4F"/>
    <w:rsid w:val="009E3122"/>
    <w:rsid w:val="009E4D16"/>
    <w:rsid w:val="009E6F40"/>
    <w:rsid w:val="009F200E"/>
    <w:rsid w:val="009F3316"/>
    <w:rsid w:val="009F34F6"/>
    <w:rsid w:val="009F4FAD"/>
    <w:rsid w:val="009F52F0"/>
    <w:rsid w:val="009F70AA"/>
    <w:rsid w:val="00A01C9E"/>
    <w:rsid w:val="00A048D2"/>
    <w:rsid w:val="00A04CD5"/>
    <w:rsid w:val="00A04FDF"/>
    <w:rsid w:val="00A05666"/>
    <w:rsid w:val="00A05D96"/>
    <w:rsid w:val="00A07E4A"/>
    <w:rsid w:val="00A1045A"/>
    <w:rsid w:val="00A166F3"/>
    <w:rsid w:val="00A176C0"/>
    <w:rsid w:val="00A20370"/>
    <w:rsid w:val="00A2151C"/>
    <w:rsid w:val="00A2210B"/>
    <w:rsid w:val="00A22D2F"/>
    <w:rsid w:val="00A234F1"/>
    <w:rsid w:val="00A23679"/>
    <w:rsid w:val="00A271B6"/>
    <w:rsid w:val="00A2785C"/>
    <w:rsid w:val="00A320A4"/>
    <w:rsid w:val="00A331BF"/>
    <w:rsid w:val="00A33500"/>
    <w:rsid w:val="00A33F46"/>
    <w:rsid w:val="00A35824"/>
    <w:rsid w:val="00A37CF1"/>
    <w:rsid w:val="00A4050A"/>
    <w:rsid w:val="00A40753"/>
    <w:rsid w:val="00A408AB"/>
    <w:rsid w:val="00A40CB3"/>
    <w:rsid w:val="00A41D5C"/>
    <w:rsid w:val="00A42EC0"/>
    <w:rsid w:val="00A439BF"/>
    <w:rsid w:val="00A44325"/>
    <w:rsid w:val="00A509FC"/>
    <w:rsid w:val="00A50D69"/>
    <w:rsid w:val="00A518E3"/>
    <w:rsid w:val="00A51A9F"/>
    <w:rsid w:val="00A51D7B"/>
    <w:rsid w:val="00A5249A"/>
    <w:rsid w:val="00A52533"/>
    <w:rsid w:val="00A52635"/>
    <w:rsid w:val="00A52CD4"/>
    <w:rsid w:val="00A5361A"/>
    <w:rsid w:val="00A53DDD"/>
    <w:rsid w:val="00A53FF7"/>
    <w:rsid w:val="00A544F9"/>
    <w:rsid w:val="00A54A50"/>
    <w:rsid w:val="00A56018"/>
    <w:rsid w:val="00A57D81"/>
    <w:rsid w:val="00A60E69"/>
    <w:rsid w:val="00A60F55"/>
    <w:rsid w:val="00A64257"/>
    <w:rsid w:val="00A64F31"/>
    <w:rsid w:val="00A66901"/>
    <w:rsid w:val="00A66D8E"/>
    <w:rsid w:val="00A67C27"/>
    <w:rsid w:val="00A70DF6"/>
    <w:rsid w:val="00A70EB4"/>
    <w:rsid w:val="00A71FEB"/>
    <w:rsid w:val="00A73C64"/>
    <w:rsid w:val="00A75E1B"/>
    <w:rsid w:val="00A7784D"/>
    <w:rsid w:val="00A82948"/>
    <w:rsid w:val="00A83D33"/>
    <w:rsid w:val="00A8475F"/>
    <w:rsid w:val="00A85CE9"/>
    <w:rsid w:val="00A85DAC"/>
    <w:rsid w:val="00A90DED"/>
    <w:rsid w:val="00A915F4"/>
    <w:rsid w:val="00A941D9"/>
    <w:rsid w:val="00A944E9"/>
    <w:rsid w:val="00A95DE0"/>
    <w:rsid w:val="00A97070"/>
    <w:rsid w:val="00A97387"/>
    <w:rsid w:val="00A97657"/>
    <w:rsid w:val="00AA0154"/>
    <w:rsid w:val="00AA2D01"/>
    <w:rsid w:val="00AA2ED6"/>
    <w:rsid w:val="00AA42B2"/>
    <w:rsid w:val="00AA4608"/>
    <w:rsid w:val="00AA5BBB"/>
    <w:rsid w:val="00AA745A"/>
    <w:rsid w:val="00AA7E49"/>
    <w:rsid w:val="00AA7E72"/>
    <w:rsid w:val="00AB12D5"/>
    <w:rsid w:val="00AB7944"/>
    <w:rsid w:val="00AC031D"/>
    <w:rsid w:val="00AC1148"/>
    <w:rsid w:val="00AC1D9B"/>
    <w:rsid w:val="00AC27B7"/>
    <w:rsid w:val="00AC2A94"/>
    <w:rsid w:val="00AC2B1A"/>
    <w:rsid w:val="00AC2FEF"/>
    <w:rsid w:val="00AC6947"/>
    <w:rsid w:val="00AD03EC"/>
    <w:rsid w:val="00AD09C8"/>
    <w:rsid w:val="00AD1481"/>
    <w:rsid w:val="00AD2052"/>
    <w:rsid w:val="00AD22FE"/>
    <w:rsid w:val="00AD41AC"/>
    <w:rsid w:val="00AD4EEF"/>
    <w:rsid w:val="00AD735D"/>
    <w:rsid w:val="00AE160D"/>
    <w:rsid w:val="00AE1879"/>
    <w:rsid w:val="00AE1D75"/>
    <w:rsid w:val="00AE1E0F"/>
    <w:rsid w:val="00AE2979"/>
    <w:rsid w:val="00AE33DE"/>
    <w:rsid w:val="00AE366C"/>
    <w:rsid w:val="00AE3B72"/>
    <w:rsid w:val="00AE4281"/>
    <w:rsid w:val="00AE66BA"/>
    <w:rsid w:val="00AE784F"/>
    <w:rsid w:val="00AF0899"/>
    <w:rsid w:val="00AF0FD4"/>
    <w:rsid w:val="00AF5EA9"/>
    <w:rsid w:val="00B012EB"/>
    <w:rsid w:val="00B01B9C"/>
    <w:rsid w:val="00B06548"/>
    <w:rsid w:val="00B06FBC"/>
    <w:rsid w:val="00B108F4"/>
    <w:rsid w:val="00B10D64"/>
    <w:rsid w:val="00B125B9"/>
    <w:rsid w:val="00B12A92"/>
    <w:rsid w:val="00B12B7A"/>
    <w:rsid w:val="00B12CCE"/>
    <w:rsid w:val="00B140AF"/>
    <w:rsid w:val="00B14842"/>
    <w:rsid w:val="00B15DA5"/>
    <w:rsid w:val="00B16FBD"/>
    <w:rsid w:val="00B204FC"/>
    <w:rsid w:val="00B208AD"/>
    <w:rsid w:val="00B2638E"/>
    <w:rsid w:val="00B267DA"/>
    <w:rsid w:val="00B27974"/>
    <w:rsid w:val="00B303D0"/>
    <w:rsid w:val="00B3120C"/>
    <w:rsid w:val="00B31B89"/>
    <w:rsid w:val="00B33207"/>
    <w:rsid w:val="00B34946"/>
    <w:rsid w:val="00B362EF"/>
    <w:rsid w:val="00B40B68"/>
    <w:rsid w:val="00B4136C"/>
    <w:rsid w:val="00B41B9B"/>
    <w:rsid w:val="00B41FCF"/>
    <w:rsid w:val="00B465B2"/>
    <w:rsid w:val="00B46C3C"/>
    <w:rsid w:val="00B475F3"/>
    <w:rsid w:val="00B500B9"/>
    <w:rsid w:val="00B528E2"/>
    <w:rsid w:val="00B53685"/>
    <w:rsid w:val="00B539AC"/>
    <w:rsid w:val="00B5426B"/>
    <w:rsid w:val="00B542AD"/>
    <w:rsid w:val="00B5491B"/>
    <w:rsid w:val="00B576DF"/>
    <w:rsid w:val="00B57EB8"/>
    <w:rsid w:val="00B6032E"/>
    <w:rsid w:val="00B603C0"/>
    <w:rsid w:val="00B6068C"/>
    <w:rsid w:val="00B625E7"/>
    <w:rsid w:val="00B647B3"/>
    <w:rsid w:val="00B65524"/>
    <w:rsid w:val="00B66903"/>
    <w:rsid w:val="00B67625"/>
    <w:rsid w:val="00B718D8"/>
    <w:rsid w:val="00B72957"/>
    <w:rsid w:val="00B734E4"/>
    <w:rsid w:val="00B75B57"/>
    <w:rsid w:val="00B75CE8"/>
    <w:rsid w:val="00B76D9B"/>
    <w:rsid w:val="00B76F77"/>
    <w:rsid w:val="00B81CE6"/>
    <w:rsid w:val="00B84FF3"/>
    <w:rsid w:val="00B9173D"/>
    <w:rsid w:val="00B91C2F"/>
    <w:rsid w:val="00B95698"/>
    <w:rsid w:val="00B97007"/>
    <w:rsid w:val="00BA4991"/>
    <w:rsid w:val="00BA530D"/>
    <w:rsid w:val="00BA72B2"/>
    <w:rsid w:val="00BA7449"/>
    <w:rsid w:val="00BA7506"/>
    <w:rsid w:val="00BB2EBA"/>
    <w:rsid w:val="00BB5117"/>
    <w:rsid w:val="00BB5914"/>
    <w:rsid w:val="00BB7B0C"/>
    <w:rsid w:val="00BC3896"/>
    <w:rsid w:val="00BC3F4F"/>
    <w:rsid w:val="00BC6CDD"/>
    <w:rsid w:val="00BC7167"/>
    <w:rsid w:val="00BD01E8"/>
    <w:rsid w:val="00BD1E78"/>
    <w:rsid w:val="00BD26D5"/>
    <w:rsid w:val="00BD5F35"/>
    <w:rsid w:val="00BE1A0D"/>
    <w:rsid w:val="00BE569C"/>
    <w:rsid w:val="00BF0900"/>
    <w:rsid w:val="00BF1BC8"/>
    <w:rsid w:val="00BF202C"/>
    <w:rsid w:val="00BF38AD"/>
    <w:rsid w:val="00BF5152"/>
    <w:rsid w:val="00BF655E"/>
    <w:rsid w:val="00C02452"/>
    <w:rsid w:val="00C02BD9"/>
    <w:rsid w:val="00C0421C"/>
    <w:rsid w:val="00C0498B"/>
    <w:rsid w:val="00C106D3"/>
    <w:rsid w:val="00C1080B"/>
    <w:rsid w:val="00C111E4"/>
    <w:rsid w:val="00C11A18"/>
    <w:rsid w:val="00C135BA"/>
    <w:rsid w:val="00C14289"/>
    <w:rsid w:val="00C14ABA"/>
    <w:rsid w:val="00C14FB3"/>
    <w:rsid w:val="00C155AC"/>
    <w:rsid w:val="00C168A7"/>
    <w:rsid w:val="00C2001D"/>
    <w:rsid w:val="00C22BA9"/>
    <w:rsid w:val="00C25556"/>
    <w:rsid w:val="00C26772"/>
    <w:rsid w:val="00C3384C"/>
    <w:rsid w:val="00C33946"/>
    <w:rsid w:val="00C33EEF"/>
    <w:rsid w:val="00C41FF6"/>
    <w:rsid w:val="00C428FC"/>
    <w:rsid w:val="00C43566"/>
    <w:rsid w:val="00C4672A"/>
    <w:rsid w:val="00C47050"/>
    <w:rsid w:val="00C4724C"/>
    <w:rsid w:val="00C47E6F"/>
    <w:rsid w:val="00C52531"/>
    <w:rsid w:val="00C5417A"/>
    <w:rsid w:val="00C54DF0"/>
    <w:rsid w:val="00C56BFD"/>
    <w:rsid w:val="00C62056"/>
    <w:rsid w:val="00C623D2"/>
    <w:rsid w:val="00C63B06"/>
    <w:rsid w:val="00C63B97"/>
    <w:rsid w:val="00C64438"/>
    <w:rsid w:val="00C64897"/>
    <w:rsid w:val="00C6635E"/>
    <w:rsid w:val="00C673A1"/>
    <w:rsid w:val="00C6751A"/>
    <w:rsid w:val="00C70EC4"/>
    <w:rsid w:val="00C71D62"/>
    <w:rsid w:val="00C72DD8"/>
    <w:rsid w:val="00C73258"/>
    <w:rsid w:val="00C7491A"/>
    <w:rsid w:val="00C75CAF"/>
    <w:rsid w:val="00C772EA"/>
    <w:rsid w:val="00C807A0"/>
    <w:rsid w:val="00C80EF1"/>
    <w:rsid w:val="00C84D2A"/>
    <w:rsid w:val="00C85308"/>
    <w:rsid w:val="00C87BBF"/>
    <w:rsid w:val="00C9036D"/>
    <w:rsid w:val="00C924C2"/>
    <w:rsid w:val="00C941E4"/>
    <w:rsid w:val="00C9542B"/>
    <w:rsid w:val="00C974AC"/>
    <w:rsid w:val="00CA3EE8"/>
    <w:rsid w:val="00CA7F42"/>
    <w:rsid w:val="00CB18A8"/>
    <w:rsid w:val="00CB3247"/>
    <w:rsid w:val="00CB388C"/>
    <w:rsid w:val="00CB54C4"/>
    <w:rsid w:val="00CB5965"/>
    <w:rsid w:val="00CB5E8A"/>
    <w:rsid w:val="00CC1A35"/>
    <w:rsid w:val="00CC324A"/>
    <w:rsid w:val="00CC3DCF"/>
    <w:rsid w:val="00CC6119"/>
    <w:rsid w:val="00CD17D1"/>
    <w:rsid w:val="00CD2350"/>
    <w:rsid w:val="00CD3A4F"/>
    <w:rsid w:val="00CD4AD7"/>
    <w:rsid w:val="00CD4AF2"/>
    <w:rsid w:val="00CD6983"/>
    <w:rsid w:val="00CE1986"/>
    <w:rsid w:val="00CE1C79"/>
    <w:rsid w:val="00CE1DDD"/>
    <w:rsid w:val="00CE2C1D"/>
    <w:rsid w:val="00CE35DF"/>
    <w:rsid w:val="00CE3B28"/>
    <w:rsid w:val="00CE3D82"/>
    <w:rsid w:val="00CE4A14"/>
    <w:rsid w:val="00CE667C"/>
    <w:rsid w:val="00CE6751"/>
    <w:rsid w:val="00CE7E0E"/>
    <w:rsid w:val="00CE7FDF"/>
    <w:rsid w:val="00CF0782"/>
    <w:rsid w:val="00CF4702"/>
    <w:rsid w:val="00CF49E3"/>
    <w:rsid w:val="00CF4A06"/>
    <w:rsid w:val="00CF6ABD"/>
    <w:rsid w:val="00CF7820"/>
    <w:rsid w:val="00D01590"/>
    <w:rsid w:val="00D0170C"/>
    <w:rsid w:val="00D03392"/>
    <w:rsid w:val="00D051E2"/>
    <w:rsid w:val="00D07FFC"/>
    <w:rsid w:val="00D113EF"/>
    <w:rsid w:val="00D11540"/>
    <w:rsid w:val="00D1182F"/>
    <w:rsid w:val="00D124EA"/>
    <w:rsid w:val="00D126FC"/>
    <w:rsid w:val="00D127B2"/>
    <w:rsid w:val="00D13E18"/>
    <w:rsid w:val="00D14ECB"/>
    <w:rsid w:val="00D1612A"/>
    <w:rsid w:val="00D1620C"/>
    <w:rsid w:val="00D2042F"/>
    <w:rsid w:val="00D20A13"/>
    <w:rsid w:val="00D21CE5"/>
    <w:rsid w:val="00D22038"/>
    <w:rsid w:val="00D22816"/>
    <w:rsid w:val="00D23661"/>
    <w:rsid w:val="00D24DC1"/>
    <w:rsid w:val="00D26248"/>
    <w:rsid w:val="00D267B0"/>
    <w:rsid w:val="00D26976"/>
    <w:rsid w:val="00D32569"/>
    <w:rsid w:val="00D32869"/>
    <w:rsid w:val="00D34B52"/>
    <w:rsid w:val="00D3518E"/>
    <w:rsid w:val="00D351D0"/>
    <w:rsid w:val="00D41A29"/>
    <w:rsid w:val="00D42D39"/>
    <w:rsid w:val="00D4350C"/>
    <w:rsid w:val="00D43E5F"/>
    <w:rsid w:val="00D4447C"/>
    <w:rsid w:val="00D44DEB"/>
    <w:rsid w:val="00D45412"/>
    <w:rsid w:val="00D4619A"/>
    <w:rsid w:val="00D470E6"/>
    <w:rsid w:val="00D50495"/>
    <w:rsid w:val="00D5093F"/>
    <w:rsid w:val="00D50BCB"/>
    <w:rsid w:val="00D50E22"/>
    <w:rsid w:val="00D51E48"/>
    <w:rsid w:val="00D52FEA"/>
    <w:rsid w:val="00D53576"/>
    <w:rsid w:val="00D54693"/>
    <w:rsid w:val="00D55CF9"/>
    <w:rsid w:val="00D57153"/>
    <w:rsid w:val="00D608F6"/>
    <w:rsid w:val="00D60C81"/>
    <w:rsid w:val="00D61532"/>
    <w:rsid w:val="00D66BC9"/>
    <w:rsid w:val="00D71999"/>
    <w:rsid w:val="00D74393"/>
    <w:rsid w:val="00D769CD"/>
    <w:rsid w:val="00D770EF"/>
    <w:rsid w:val="00D77165"/>
    <w:rsid w:val="00D80A78"/>
    <w:rsid w:val="00D82753"/>
    <w:rsid w:val="00D85A00"/>
    <w:rsid w:val="00D85FF6"/>
    <w:rsid w:val="00D86B14"/>
    <w:rsid w:val="00D87B73"/>
    <w:rsid w:val="00D92501"/>
    <w:rsid w:val="00D925FB"/>
    <w:rsid w:val="00D93493"/>
    <w:rsid w:val="00D93D1B"/>
    <w:rsid w:val="00D95845"/>
    <w:rsid w:val="00D95F69"/>
    <w:rsid w:val="00D973E2"/>
    <w:rsid w:val="00D97818"/>
    <w:rsid w:val="00DA4E28"/>
    <w:rsid w:val="00DA4EFF"/>
    <w:rsid w:val="00DA60D3"/>
    <w:rsid w:val="00DA78C8"/>
    <w:rsid w:val="00DA7C2B"/>
    <w:rsid w:val="00DB4A62"/>
    <w:rsid w:val="00DB4F37"/>
    <w:rsid w:val="00DB5D16"/>
    <w:rsid w:val="00DC28A1"/>
    <w:rsid w:val="00DC33F1"/>
    <w:rsid w:val="00DC7480"/>
    <w:rsid w:val="00DD1143"/>
    <w:rsid w:val="00DD42F7"/>
    <w:rsid w:val="00DD61E5"/>
    <w:rsid w:val="00DD76B2"/>
    <w:rsid w:val="00DE022E"/>
    <w:rsid w:val="00DE05DF"/>
    <w:rsid w:val="00DE1691"/>
    <w:rsid w:val="00DE1CEE"/>
    <w:rsid w:val="00DE3FF8"/>
    <w:rsid w:val="00DE4B5E"/>
    <w:rsid w:val="00DE691C"/>
    <w:rsid w:val="00DE714B"/>
    <w:rsid w:val="00DE7EAE"/>
    <w:rsid w:val="00DF032B"/>
    <w:rsid w:val="00DF0DB9"/>
    <w:rsid w:val="00DF12E0"/>
    <w:rsid w:val="00DF4851"/>
    <w:rsid w:val="00DF5807"/>
    <w:rsid w:val="00DF732E"/>
    <w:rsid w:val="00DF74BA"/>
    <w:rsid w:val="00E028D9"/>
    <w:rsid w:val="00E04173"/>
    <w:rsid w:val="00E04796"/>
    <w:rsid w:val="00E05710"/>
    <w:rsid w:val="00E05F92"/>
    <w:rsid w:val="00E06B80"/>
    <w:rsid w:val="00E07969"/>
    <w:rsid w:val="00E07C2E"/>
    <w:rsid w:val="00E104A3"/>
    <w:rsid w:val="00E104AE"/>
    <w:rsid w:val="00E1155D"/>
    <w:rsid w:val="00E1293A"/>
    <w:rsid w:val="00E15B0F"/>
    <w:rsid w:val="00E15F41"/>
    <w:rsid w:val="00E174D4"/>
    <w:rsid w:val="00E1776E"/>
    <w:rsid w:val="00E17BD7"/>
    <w:rsid w:val="00E22EC5"/>
    <w:rsid w:val="00E234EE"/>
    <w:rsid w:val="00E246BF"/>
    <w:rsid w:val="00E27427"/>
    <w:rsid w:val="00E274D6"/>
    <w:rsid w:val="00E27695"/>
    <w:rsid w:val="00E3035A"/>
    <w:rsid w:val="00E3109F"/>
    <w:rsid w:val="00E32130"/>
    <w:rsid w:val="00E32798"/>
    <w:rsid w:val="00E355B9"/>
    <w:rsid w:val="00E40B86"/>
    <w:rsid w:val="00E42984"/>
    <w:rsid w:val="00E43025"/>
    <w:rsid w:val="00E44B50"/>
    <w:rsid w:val="00E45B92"/>
    <w:rsid w:val="00E46E4D"/>
    <w:rsid w:val="00E473F0"/>
    <w:rsid w:val="00E505BD"/>
    <w:rsid w:val="00E517A0"/>
    <w:rsid w:val="00E52F0A"/>
    <w:rsid w:val="00E54946"/>
    <w:rsid w:val="00E54DD2"/>
    <w:rsid w:val="00E5677A"/>
    <w:rsid w:val="00E57869"/>
    <w:rsid w:val="00E60E94"/>
    <w:rsid w:val="00E61F38"/>
    <w:rsid w:val="00E62DC6"/>
    <w:rsid w:val="00E642FB"/>
    <w:rsid w:val="00E66E78"/>
    <w:rsid w:val="00E67804"/>
    <w:rsid w:val="00E703B8"/>
    <w:rsid w:val="00E70450"/>
    <w:rsid w:val="00E712A8"/>
    <w:rsid w:val="00E728A2"/>
    <w:rsid w:val="00E75263"/>
    <w:rsid w:val="00E77B41"/>
    <w:rsid w:val="00E81C6B"/>
    <w:rsid w:val="00E84AA1"/>
    <w:rsid w:val="00E84F3A"/>
    <w:rsid w:val="00E86C84"/>
    <w:rsid w:val="00E90A04"/>
    <w:rsid w:val="00E93772"/>
    <w:rsid w:val="00E946E3"/>
    <w:rsid w:val="00E956BE"/>
    <w:rsid w:val="00EA1387"/>
    <w:rsid w:val="00EA2D5F"/>
    <w:rsid w:val="00EA3635"/>
    <w:rsid w:val="00EA3DA7"/>
    <w:rsid w:val="00EA3E6F"/>
    <w:rsid w:val="00EA42FD"/>
    <w:rsid w:val="00EA4A6A"/>
    <w:rsid w:val="00EA5684"/>
    <w:rsid w:val="00EA5DEA"/>
    <w:rsid w:val="00EA6DB9"/>
    <w:rsid w:val="00EA7242"/>
    <w:rsid w:val="00EB38D1"/>
    <w:rsid w:val="00EB4306"/>
    <w:rsid w:val="00EB54DE"/>
    <w:rsid w:val="00EB7123"/>
    <w:rsid w:val="00EB783B"/>
    <w:rsid w:val="00EC208D"/>
    <w:rsid w:val="00EC2DE7"/>
    <w:rsid w:val="00EC4265"/>
    <w:rsid w:val="00EC4E98"/>
    <w:rsid w:val="00EC5B0F"/>
    <w:rsid w:val="00EC6849"/>
    <w:rsid w:val="00ED2E00"/>
    <w:rsid w:val="00ED32E2"/>
    <w:rsid w:val="00ED5B03"/>
    <w:rsid w:val="00ED65DC"/>
    <w:rsid w:val="00ED661D"/>
    <w:rsid w:val="00ED7F22"/>
    <w:rsid w:val="00EE1F30"/>
    <w:rsid w:val="00EE2D53"/>
    <w:rsid w:val="00EE319F"/>
    <w:rsid w:val="00EE3937"/>
    <w:rsid w:val="00EE4821"/>
    <w:rsid w:val="00EE4C46"/>
    <w:rsid w:val="00EE5C22"/>
    <w:rsid w:val="00EE61EA"/>
    <w:rsid w:val="00EE6382"/>
    <w:rsid w:val="00EE75D5"/>
    <w:rsid w:val="00EF0613"/>
    <w:rsid w:val="00EF09F5"/>
    <w:rsid w:val="00EF0F3A"/>
    <w:rsid w:val="00EF12D2"/>
    <w:rsid w:val="00EF25AB"/>
    <w:rsid w:val="00EF396A"/>
    <w:rsid w:val="00EF5FC6"/>
    <w:rsid w:val="00F00391"/>
    <w:rsid w:val="00F00918"/>
    <w:rsid w:val="00F00F3B"/>
    <w:rsid w:val="00F0125D"/>
    <w:rsid w:val="00F01B21"/>
    <w:rsid w:val="00F02932"/>
    <w:rsid w:val="00F02AC1"/>
    <w:rsid w:val="00F047CF"/>
    <w:rsid w:val="00F06F8C"/>
    <w:rsid w:val="00F112F0"/>
    <w:rsid w:val="00F12FAE"/>
    <w:rsid w:val="00F140E4"/>
    <w:rsid w:val="00F15DE3"/>
    <w:rsid w:val="00F16F1B"/>
    <w:rsid w:val="00F226E9"/>
    <w:rsid w:val="00F2297D"/>
    <w:rsid w:val="00F26DBE"/>
    <w:rsid w:val="00F27BAE"/>
    <w:rsid w:val="00F27D7E"/>
    <w:rsid w:val="00F302DA"/>
    <w:rsid w:val="00F30677"/>
    <w:rsid w:val="00F30806"/>
    <w:rsid w:val="00F31792"/>
    <w:rsid w:val="00F339A1"/>
    <w:rsid w:val="00F34812"/>
    <w:rsid w:val="00F350CC"/>
    <w:rsid w:val="00F3570E"/>
    <w:rsid w:val="00F35C13"/>
    <w:rsid w:val="00F3699B"/>
    <w:rsid w:val="00F36D9F"/>
    <w:rsid w:val="00F374E9"/>
    <w:rsid w:val="00F378E6"/>
    <w:rsid w:val="00F41F19"/>
    <w:rsid w:val="00F45D0F"/>
    <w:rsid w:val="00F46C83"/>
    <w:rsid w:val="00F50CFE"/>
    <w:rsid w:val="00F52DF9"/>
    <w:rsid w:val="00F55506"/>
    <w:rsid w:val="00F55CF4"/>
    <w:rsid w:val="00F60333"/>
    <w:rsid w:val="00F60930"/>
    <w:rsid w:val="00F60B73"/>
    <w:rsid w:val="00F61B70"/>
    <w:rsid w:val="00F62D1D"/>
    <w:rsid w:val="00F6345A"/>
    <w:rsid w:val="00F6588A"/>
    <w:rsid w:val="00F65ACA"/>
    <w:rsid w:val="00F65C5E"/>
    <w:rsid w:val="00F66203"/>
    <w:rsid w:val="00F66E96"/>
    <w:rsid w:val="00F70925"/>
    <w:rsid w:val="00F7180F"/>
    <w:rsid w:val="00F7548B"/>
    <w:rsid w:val="00F76232"/>
    <w:rsid w:val="00F76A95"/>
    <w:rsid w:val="00F8205F"/>
    <w:rsid w:val="00F820E5"/>
    <w:rsid w:val="00F829B6"/>
    <w:rsid w:val="00F82B03"/>
    <w:rsid w:val="00F831D5"/>
    <w:rsid w:val="00F83F9C"/>
    <w:rsid w:val="00F86B38"/>
    <w:rsid w:val="00F91F29"/>
    <w:rsid w:val="00F921CD"/>
    <w:rsid w:val="00F9318C"/>
    <w:rsid w:val="00F93DF1"/>
    <w:rsid w:val="00F958E1"/>
    <w:rsid w:val="00F95BD9"/>
    <w:rsid w:val="00F9600D"/>
    <w:rsid w:val="00FA153D"/>
    <w:rsid w:val="00FA2877"/>
    <w:rsid w:val="00FA61CA"/>
    <w:rsid w:val="00FB0CEE"/>
    <w:rsid w:val="00FB39BB"/>
    <w:rsid w:val="00FB5D0B"/>
    <w:rsid w:val="00FB62DF"/>
    <w:rsid w:val="00FB723D"/>
    <w:rsid w:val="00FB73E1"/>
    <w:rsid w:val="00FC57C7"/>
    <w:rsid w:val="00FC7665"/>
    <w:rsid w:val="00FC7FA0"/>
    <w:rsid w:val="00FD0BB2"/>
    <w:rsid w:val="00FD3FA2"/>
    <w:rsid w:val="00FD6D36"/>
    <w:rsid w:val="00FD7AAF"/>
    <w:rsid w:val="00FE1802"/>
    <w:rsid w:val="00FE3945"/>
    <w:rsid w:val="00FE3AD2"/>
    <w:rsid w:val="00FE4D12"/>
    <w:rsid w:val="00FE5CFA"/>
    <w:rsid w:val="00FE69DB"/>
    <w:rsid w:val="00FF1E04"/>
    <w:rsid w:val="00FF3B64"/>
    <w:rsid w:val="00FF4680"/>
    <w:rsid w:val="00FF524B"/>
    <w:rsid w:val="00FF59B7"/>
    <w:rsid w:val="00FF6070"/>
    <w:rsid w:val="00FF7D2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1EC99A68-89C4-4E18-9790-FCB8D59F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DCA"/>
    <w:pPr>
      <w:suppressAutoHyphens/>
      <w:spacing w:line="360" w:lineRule="auto"/>
    </w:pPr>
    <w:rPr>
      <w:rFonts w:ascii="Calibri" w:hAnsi="Calibri"/>
    </w:rPr>
  </w:style>
  <w:style w:type="paragraph" w:styleId="Heading1">
    <w:name w:val="heading 1"/>
    <w:basedOn w:val="Normal"/>
    <w:next w:val="Normal"/>
    <w:link w:val="Heading1Char"/>
    <w:uiPriority w:val="4"/>
    <w:qFormat/>
    <w:rsid w:val="00242468"/>
    <w:pPr>
      <w:keepNext/>
      <w:keepLines/>
      <w:pageBreakBefore/>
      <w:spacing w:before="560" w:after="360" w:line="700" w:lineRule="atLeast"/>
      <w:outlineLvl w:val="0"/>
    </w:pPr>
    <w:rPr>
      <w:rFonts w:eastAsiaTheme="majorEastAsia" w:cstheme="majorBidi"/>
      <w:b/>
      <w:color w:val="0C233F"/>
      <w:sz w:val="60"/>
      <w:szCs w:val="32"/>
    </w:rPr>
  </w:style>
  <w:style w:type="paragraph" w:styleId="Heading2">
    <w:name w:val="heading 2"/>
    <w:basedOn w:val="Normal"/>
    <w:next w:val="Normal"/>
    <w:link w:val="Heading2Char"/>
    <w:uiPriority w:val="4"/>
    <w:qFormat/>
    <w:rsid w:val="006E57BC"/>
    <w:pPr>
      <w:keepNext/>
      <w:keepLines/>
      <w:spacing w:before="280" w:line="420" w:lineRule="atLeast"/>
      <w:outlineLvl w:val="1"/>
    </w:pPr>
    <w:rPr>
      <w:rFonts w:eastAsiaTheme="majorEastAsia" w:cstheme="majorBidi"/>
      <w:b/>
      <w:color w:val="0C233F"/>
      <w:sz w:val="36"/>
      <w:szCs w:val="26"/>
    </w:rPr>
  </w:style>
  <w:style w:type="paragraph" w:styleId="Heading3">
    <w:name w:val="heading 3"/>
    <w:basedOn w:val="Normal"/>
    <w:next w:val="Normal"/>
    <w:link w:val="Heading3Char"/>
    <w:autoRedefine/>
    <w:uiPriority w:val="4"/>
    <w:qFormat/>
    <w:rsid w:val="006E57BC"/>
    <w:pPr>
      <w:keepNext/>
      <w:keepLines/>
      <w:spacing w:before="280" w:after="240" w:line="340" w:lineRule="atLeast"/>
      <w:outlineLvl w:val="2"/>
    </w:pPr>
    <w:rPr>
      <w:rFonts w:eastAsiaTheme="majorEastAsia" w:cstheme="majorBidi"/>
      <w:b/>
      <w:color w:val="0C233F"/>
      <w:sz w:val="28"/>
      <w:szCs w:val="24"/>
    </w:rPr>
  </w:style>
  <w:style w:type="paragraph" w:styleId="Heading4">
    <w:name w:val="heading 4"/>
    <w:basedOn w:val="Normal"/>
    <w:next w:val="Normal"/>
    <w:link w:val="Heading4Char"/>
    <w:autoRedefine/>
    <w:uiPriority w:val="4"/>
    <w:unhideWhenUsed/>
    <w:qFormat/>
    <w:rsid w:val="00707DCA"/>
    <w:pPr>
      <w:keepNext/>
      <w:keepLines/>
      <w:spacing w:before="28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712FBB"/>
    <w:pPr>
      <w:tabs>
        <w:tab w:val="right" w:pos="9923"/>
      </w:tabs>
      <w:spacing w:before="0" w:after="0"/>
    </w:pPr>
    <w:rPr>
      <w:color w:val="FFFFFF" w:themeColor="background1"/>
    </w:rPr>
  </w:style>
  <w:style w:type="character" w:customStyle="1" w:styleId="FooterChar">
    <w:name w:val="Footer Char"/>
    <w:aliases w:val="Footer - white Char"/>
    <w:basedOn w:val="DefaultParagraphFont"/>
    <w:link w:val="Footer"/>
    <w:uiPriority w:val="99"/>
    <w:rsid w:val="00712FBB"/>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6E57BC"/>
    <w:rPr>
      <w:rFonts w:ascii="Calibri" w:eastAsiaTheme="majorEastAsia" w:hAnsi="Calibri" w:cstheme="majorBidi"/>
      <w:b/>
      <w:color w:val="0C233F"/>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C233F"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D0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C233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C233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C233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C233F" w:themeFill="accent1"/>
      </w:tcPr>
    </w:tblStylePr>
    <w:tblStylePr w:type="band1Vert">
      <w:tblPr/>
      <w:tcPr>
        <w:shd w:val="clear" w:color="auto" w:fill="6CA2E3" w:themeFill="accent1" w:themeFillTint="66"/>
      </w:tcPr>
    </w:tblStylePr>
    <w:tblStylePr w:type="band1Horz">
      <w:tblPr/>
      <w:tcPr>
        <w:shd w:val="clear" w:color="auto" w:fill="6CA2E3"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7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A2E3"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B5D0F1" w:themeFill="accent1" w:themeFillTint="33"/>
      </w:tcPr>
    </w:tblStylePr>
    <w:tblStylePr w:type="band2Vert">
      <w:tblPr/>
      <w:tcPr>
        <w:shd w:val="clear" w:color="auto" w:fill="6CA2E3" w:themeFill="accent1" w:themeFillTint="66"/>
      </w:tcPr>
    </w:tblStylePr>
    <w:tblStylePr w:type="band1Horz">
      <w:tblPr/>
      <w:tcPr>
        <w:shd w:val="clear" w:color="auto" w:fill="B5D0F1" w:themeFill="accent1" w:themeFillTint="33"/>
      </w:tcPr>
    </w:tblStylePr>
    <w:tblStylePr w:type="band2Horz">
      <w:tblPr/>
      <w:tcPr>
        <w:shd w:val="clear" w:color="auto" w:fill="6CA2E3"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881CC7"/>
    <w:pPr>
      <w:jc w:val="right"/>
    </w:pPr>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rsid w:val="00AF0899"/>
    <w:rPr>
      <w:rFonts w:ascii="Lato" w:hAnsi="Lato"/>
      <w:vertAlign w:val="superscript"/>
    </w:rPr>
  </w:style>
  <w:style w:type="paragraph" w:styleId="FootnoteText">
    <w:name w:val="footnote text"/>
    <w:basedOn w:val="Normal"/>
    <w:link w:val="FootnoteTextChar"/>
    <w:rsid w:val="00AF0899"/>
    <w:pPr>
      <w:spacing w:before="60" w:after="60"/>
    </w:pPr>
    <w:rPr>
      <w:sz w:val="18"/>
    </w:rPr>
  </w:style>
  <w:style w:type="character" w:customStyle="1" w:styleId="FootnoteTextChar">
    <w:name w:val="Footnote Text Char"/>
    <w:basedOn w:val="DefaultParagraphFont"/>
    <w:link w:val="FootnoteText"/>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242468"/>
    <w:rPr>
      <w:rFonts w:ascii="Calibri" w:eastAsiaTheme="majorEastAsia" w:hAnsi="Calibri" w:cstheme="majorBidi"/>
      <w:b/>
      <w:color w:val="0C233F"/>
      <w:sz w:val="60"/>
      <w:szCs w:val="32"/>
    </w:rPr>
  </w:style>
  <w:style w:type="character" w:customStyle="1" w:styleId="Heading3Char">
    <w:name w:val="Heading 3 Char"/>
    <w:basedOn w:val="DefaultParagraphFont"/>
    <w:link w:val="Heading3"/>
    <w:uiPriority w:val="4"/>
    <w:rsid w:val="006E57BC"/>
    <w:rPr>
      <w:rFonts w:ascii="Calibri" w:eastAsiaTheme="majorEastAsia" w:hAnsi="Calibri" w:cstheme="majorBidi"/>
      <w:b/>
      <w:color w:val="0C233F"/>
      <w:sz w:val="28"/>
      <w:szCs w:val="24"/>
    </w:rPr>
  </w:style>
  <w:style w:type="character" w:customStyle="1" w:styleId="Heading4Char">
    <w:name w:val="Heading 4 Char"/>
    <w:basedOn w:val="DefaultParagraphFont"/>
    <w:link w:val="Heading4"/>
    <w:uiPriority w:val="4"/>
    <w:rsid w:val="00707DCA"/>
    <w:rPr>
      <w:rFonts w:ascii="Calibri" w:eastAsiaTheme="majorEastAsia" w:hAnsi="Calibri" w:cstheme="majorBidi"/>
      <w:b/>
      <w:iCs/>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006F13"/>
    <w:rPr>
      <w:rFonts w:ascii="Lato" w:hAnsi="Lato"/>
      <w:color w:val="0C233F" w:themeColor="accent1"/>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264B4A"/>
    <w:pPr>
      <w:spacing w:before="420" w:after="420" w:line="420" w:lineRule="atLeast"/>
    </w:pPr>
    <w:rPr>
      <w:color w:val="0C233F"/>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8A005E"/>
    <w:pPr>
      <w:contextualSpacing/>
    </w:pPr>
    <w:rPr>
      <w:rFonts w:ascii="Lato" w:hAnsi="Lato"/>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33"/>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4038C2"/>
    <w:rPr>
      <w:rFonts w:ascii="Lato" w:hAnsi="Lato"/>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2874D1" w:themeColor="accent1" w:themeTint="99"/>
        <w:bottom w:val="single" w:sz="2" w:space="0" w:color="2874D1" w:themeColor="accent1" w:themeTint="99"/>
        <w:insideH w:val="single" w:sz="2" w:space="0" w:color="2874D1" w:themeColor="accent1" w:themeTint="99"/>
        <w:insideV w:val="single" w:sz="2" w:space="0" w:color="2874D1" w:themeColor="accent1" w:themeTint="99"/>
      </w:tblBorders>
    </w:tblPr>
    <w:tblStylePr w:type="firstRow">
      <w:rPr>
        <w:b/>
        <w:bCs/>
      </w:rPr>
      <w:tblPr/>
      <w:tcPr>
        <w:tcBorders>
          <w:top w:val="nil"/>
          <w:bottom w:val="single" w:sz="12" w:space="0" w:color="2874D1" w:themeColor="accent1" w:themeTint="99"/>
          <w:insideH w:val="nil"/>
          <w:insideV w:val="nil"/>
        </w:tcBorders>
        <w:shd w:val="clear" w:color="auto" w:fill="FFFFFF" w:themeFill="background1"/>
      </w:tcPr>
    </w:tblStylePr>
    <w:tblStylePr w:type="lastRow">
      <w:rPr>
        <w:b/>
        <w:bCs/>
      </w:rPr>
      <w:tblPr/>
      <w:tcPr>
        <w:tcBorders>
          <w:top w:val="double" w:sz="2" w:space="0" w:color="2874D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D0F1" w:themeFill="accent1" w:themeFillTint="33"/>
      </w:tcPr>
    </w:tblStylePr>
    <w:tblStylePr w:type="band1Horz">
      <w:tblPr/>
      <w:tcPr>
        <w:shd w:val="clear" w:color="auto" w:fill="B5D0F1"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613B94"/>
    <w:rPr>
      <w:rFonts w:ascii="Lato" w:hAnsi="Lato"/>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881CC7"/>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F0A019"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paragraph" w:customStyle="1" w:styleId="MWRHeading1">
    <w:name w:val="MWR_Heading_1"/>
    <w:basedOn w:val="Normal"/>
    <w:rsid w:val="00B97007"/>
    <w:pPr>
      <w:keepNext/>
      <w:numPr>
        <w:numId w:val="32"/>
      </w:numPr>
      <w:tabs>
        <w:tab w:val="clear" w:pos="425"/>
        <w:tab w:val="num" w:pos="360"/>
      </w:tabs>
      <w:suppressAutoHyphens w:val="0"/>
      <w:spacing w:before="240" w:after="120" w:line="280" w:lineRule="exact"/>
      <w:ind w:left="0" w:firstLine="0"/>
      <w:outlineLvl w:val="0"/>
    </w:pPr>
    <w:rPr>
      <w:rFonts w:ascii="Arial" w:eastAsia="Times New Roman" w:hAnsi="Arial" w:cs="Times New Roman"/>
      <w:color w:val="auto"/>
      <w:sz w:val="28"/>
      <w:szCs w:val="24"/>
      <w:lang w:eastAsia="en-AU"/>
    </w:rPr>
  </w:style>
  <w:style w:type="paragraph" w:customStyle="1" w:styleId="MWRHeading2">
    <w:name w:val="MWR_Heading_2"/>
    <w:basedOn w:val="Normal"/>
    <w:next w:val="Normal"/>
    <w:rsid w:val="00B97007"/>
    <w:pPr>
      <w:keepNext/>
      <w:numPr>
        <w:ilvl w:val="1"/>
        <w:numId w:val="32"/>
      </w:numPr>
      <w:suppressAutoHyphens w:val="0"/>
      <w:spacing w:before="240" w:after="120" w:line="280" w:lineRule="exact"/>
      <w:outlineLvl w:val="1"/>
    </w:pPr>
    <w:rPr>
      <w:rFonts w:ascii="Arial" w:eastAsia="Times New Roman" w:hAnsi="Arial" w:cs="Times New Roman"/>
      <w:b/>
      <w:color w:val="auto"/>
      <w:sz w:val="24"/>
      <w:szCs w:val="24"/>
      <w:lang w:eastAsia="en-AU"/>
    </w:rPr>
  </w:style>
  <w:style w:type="paragraph" w:customStyle="1" w:styleId="MWRHeading3">
    <w:name w:val="MWR_Heading_3"/>
    <w:basedOn w:val="Normal"/>
    <w:next w:val="Normal"/>
    <w:rsid w:val="00B97007"/>
    <w:pPr>
      <w:keepNext/>
      <w:numPr>
        <w:ilvl w:val="2"/>
        <w:numId w:val="32"/>
      </w:numPr>
      <w:tabs>
        <w:tab w:val="clear" w:pos="1276"/>
        <w:tab w:val="num" w:pos="360"/>
        <w:tab w:val="left" w:pos="992"/>
      </w:tabs>
      <w:suppressAutoHyphens w:val="0"/>
      <w:spacing w:before="240" w:after="120" w:line="280" w:lineRule="exact"/>
      <w:ind w:left="0" w:firstLine="0"/>
      <w:outlineLvl w:val="2"/>
    </w:pPr>
    <w:rPr>
      <w:rFonts w:ascii="Arial" w:eastAsia="Times New Roman" w:hAnsi="Arial" w:cs="Times New Roman"/>
      <w:b/>
      <w:color w:val="auto"/>
      <w:szCs w:val="24"/>
      <w:lang w:eastAsia="en-AU"/>
    </w:rPr>
  </w:style>
  <w:style w:type="paragraph" w:customStyle="1" w:styleId="MWRHeading4">
    <w:name w:val="MWR_Heading_4"/>
    <w:basedOn w:val="Normal"/>
    <w:next w:val="Normal"/>
    <w:rsid w:val="00B97007"/>
    <w:pPr>
      <w:keepNext/>
      <w:numPr>
        <w:ilvl w:val="3"/>
        <w:numId w:val="32"/>
      </w:numPr>
      <w:tabs>
        <w:tab w:val="clear" w:pos="1701"/>
        <w:tab w:val="num" w:pos="360"/>
        <w:tab w:val="left" w:pos="1276"/>
      </w:tabs>
      <w:suppressAutoHyphens w:val="0"/>
      <w:spacing w:before="240" w:after="120" w:line="280" w:lineRule="exact"/>
      <w:ind w:left="1276" w:hanging="1276"/>
    </w:pPr>
    <w:rPr>
      <w:rFonts w:ascii="Arial" w:eastAsia="Times New Roman" w:hAnsi="Arial" w:cs="Times New Roman"/>
      <w:b/>
      <w:color w:val="auto"/>
      <w:sz w:val="20"/>
      <w:szCs w:val="24"/>
      <w:lang w:eastAsia="en-AU"/>
    </w:rPr>
  </w:style>
  <w:style w:type="paragraph" w:customStyle="1" w:styleId="MWRHeading5">
    <w:name w:val="MWR_Heading_5"/>
    <w:basedOn w:val="Normal"/>
    <w:rsid w:val="00B97007"/>
    <w:pPr>
      <w:keepNext/>
      <w:numPr>
        <w:ilvl w:val="4"/>
        <w:numId w:val="32"/>
      </w:numPr>
      <w:tabs>
        <w:tab w:val="clear" w:pos="1701"/>
        <w:tab w:val="num" w:pos="360"/>
        <w:tab w:val="left" w:pos="1559"/>
      </w:tabs>
      <w:suppressAutoHyphens w:val="0"/>
      <w:spacing w:before="240" w:after="120" w:line="280" w:lineRule="exact"/>
      <w:ind w:left="1560" w:hanging="1560"/>
    </w:pPr>
    <w:rPr>
      <w:rFonts w:ascii="Arial" w:eastAsia="Times New Roman" w:hAnsi="Arial" w:cs="Times New Roman"/>
      <w:b/>
      <w:color w:val="auto"/>
      <w:sz w:val="20"/>
      <w:szCs w:val="24"/>
      <w:lang w:eastAsia="en-AU"/>
    </w:rPr>
  </w:style>
  <w:style w:type="paragraph" w:customStyle="1" w:styleId="MWRHeading6">
    <w:name w:val="MWR_Heading_6"/>
    <w:basedOn w:val="Normal"/>
    <w:next w:val="Normal"/>
    <w:rsid w:val="00B97007"/>
    <w:pPr>
      <w:keepNext/>
      <w:numPr>
        <w:ilvl w:val="5"/>
        <w:numId w:val="32"/>
      </w:numPr>
      <w:tabs>
        <w:tab w:val="clear" w:pos="1701"/>
      </w:tabs>
      <w:suppressAutoHyphens w:val="0"/>
      <w:spacing w:before="240" w:after="120" w:line="280" w:lineRule="exact"/>
    </w:pPr>
    <w:rPr>
      <w:rFonts w:ascii="Arial" w:eastAsia="Times New Roman" w:hAnsi="Arial" w:cs="Times New Roman"/>
      <w:b/>
      <w:color w:val="auto"/>
      <w:sz w:val="20"/>
      <w:szCs w:val="24"/>
      <w:lang w:eastAsia="en-AU"/>
    </w:rPr>
  </w:style>
  <w:style w:type="paragraph" w:customStyle="1" w:styleId="ChartGraphTitle">
    <w:name w:val="Chart/Graph_Title"/>
    <w:basedOn w:val="Normal"/>
    <w:next w:val="Normal"/>
    <w:rsid w:val="00B97007"/>
    <w:pPr>
      <w:keepNext/>
      <w:suppressAutoHyphens w:val="0"/>
      <w:spacing w:before="200" w:after="120" w:line="280" w:lineRule="exact"/>
    </w:pPr>
    <w:rPr>
      <w:rFonts w:ascii="Arial" w:eastAsia="Times New Roman" w:hAnsi="Arial" w:cs="Times New Roman"/>
      <w:b/>
      <w:color w:val="auto"/>
      <w:sz w:val="20"/>
      <w:szCs w:val="24"/>
      <w:lang w:eastAsia="en-AU"/>
    </w:rPr>
  </w:style>
  <w:style w:type="paragraph" w:customStyle="1" w:styleId="Note">
    <w:name w:val="Note"/>
    <w:basedOn w:val="BodyText"/>
    <w:next w:val="Normal"/>
    <w:rsid w:val="00B97007"/>
    <w:pPr>
      <w:keepLines/>
      <w:widowControl w:val="0"/>
      <w:suppressAutoHyphens w:val="0"/>
      <w:spacing w:before="120" w:after="240" w:line="280" w:lineRule="exact"/>
      <w:jc w:val="both"/>
    </w:pPr>
    <w:rPr>
      <w:rFonts w:ascii="Arial" w:eastAsia="Times New Roman" w:hAnsi="Arial" w:cs="Times New Roman"/>
      <w:color w:val="000000"/>
      <w:sz w:val="16"/>
      <w:szCs w:val="20"/>
    </w:rPr>
  </w:style>
  <w:style w:type="paragraph" w:customStyle="1" w:styleId="Source">
    <w:name w:val="Source"/>
    <w:basedOn w:val="Normal"/>
    <w:next w:val="Normal"/>
    <w:link w:val="SourceChar"/>
    <w:rsid w:val="00B97007"/>
    <w:pPr>
      <w:keepLines/>
      <w:widowControl w:val="0"/>
      <w:suppressAutoHyphens w:val="0"/>
      <w:spacing w:before="120" w:after="240" w:line="280" w:lineRule="exact"/>
      <w:jc w:val="both"/>
    </w:pPr>
    <w:rPr>
      <w:rFonts w:ascii="Arial" w:eastAsia="Times New Roman" w:hAnsi="Arial" w:cs="Times New Roman"/>
      <w:color w:val="000000"/>
      <w:sz w:val="16"/>
      <w:szCs w:val="20"/>
    </w:rPr>
  </w:style>
  <w:style w:type="paragraph" w:styleId="BodyText">
    <w:name w:val="Body Text"/>
    <w:basedOn w:val="Normal"/>
    <w:link w:val="BodyTextChar"/>
    <w:uiPriority w:val="99"/>
    <w:semiHidden/>
    <w:unhideWhenUsed/>
    <w:rsid w:val="00B97007"/>
    <w:pPr>
      <w:spacing w:after="120"/>
    </w:pPr>
  </w:style>
  <w:style w:type="character" w:customStyle="1" w:styleId="BodyTextChar">
    <w:name w:val="Body Text Char"/>
    <w:basedOn w:val="DefaultParagraphFont"/>
    <w:link w:val="BodyText"/>
    <w:uiPriority w:val="99"/>
    <w:semiHidden/>
    <w:rsid w:val="00B97007"/>
    <w:rPr>
      <w:rFonts w:ascii="Calibri" w:hAnsi="Calibri"/>
    </w:rPr>
  </w:style>
  <w:style w:type="paragraph" w:styleId="Revision">
    <w:name w:val="Revision"/>
    <w:hidden/>
    <w:uiPriority w:val="99"/>
    <w:semiHidden/>
    <w:rsid w:val="001D4545"/>
    <w:pPr>
      <w:spacing w:before="0" w:after="0" w:line="240" w:lineRule="auto"/>
    </w:pPr>
    <w:rPr>
      <w:rFonts w:ascii="Calibri" w:hAnsi="Calibri"/>
    </w:rPr>
  </w:style>
  <w:style w:type="character" w:styleId="CommentReference">
    <w:name w:val="annotation reference"/>
    <w:basedOn w:val="DefaultParagraphFont"/>
    <w:uiPriority w:val="99"/>
    <w:semiHidden/>
    <w:unhideWhenUsed/>
    <w:rsid w:val="008C674A"/>
    <w:rPr>
      <w:sz w:val="16"/>
      <w:szCs w:val="16"/>
    </w:rPr>
  </w:style>
  <w:style w:type="paragraph" w:styleId="CommentText">
    <w:name w:val="annotation text"/>
    <w:basedOn w:val="Normal"/>
    <w:link w:val="CommentTextChar"/>
    <w:uiPriority w:val="99"/>
    <w:unhideWhenUsed/>
    <w:rsid w:val="008C674A"/>
    <w:pPr>
      <w:spacing w:line="240" w:lineRule="auto"/>
    </w:pPr>
    <w:rPr>
      <w:sz w:val="20"/>
      <w:szCs w:val="20"/>
    </w:rPr>
  </w:style>
  <w:style w:type="character" w:customStyle="1" w:styleId="CommentTextChar">
    <w:name w:val="Comment Text Char"/>
    <w:basedOn w:val="DefaultParagraphFont"/>
    <w:link w:val="CommentText"/>
    <w:uiPriority w:val="99"/>
    <w:rsid w:val="008C674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8C674A"/>
    <w:rPr>
      <w:b/>
      <w:bCs/>
    </w:rPr>
  </w:style>
  <w:style w:type="character" w:customStyle="1" w:styleId="CommentSubjectChar">
    <w:name w:val="Comment Subject Char"/>
    <w:basedOn w:val="CommentTextChar"/>
    <w:link w:val="CommentSubject"/>
    <w:uiPriority w:val="99"/>
    <w:semiHidden/>
    <w:rsid w:val="008C674A"/>
    <w:rPr>
      <w:rFonts w:ascii="Calibri" w:hAnsi="Calibri"/>
      <w:b/>
      <w:bCs/>
      <w:sz w:val="20"/>
      <w:szCs w:val="20"/>
    </w:rPr>
  </w:style>
  <w:style w:type="character" w:styleId="UnresolvedMention">
    <w:name w:val="Unresolved Mention"/>
    <w:basedOn w:val="DefaultParagraphFont"/>
    <w:uiPriority w:val="99"/>
    <w:semiHidden/>
    <w:unhideWhenUsed/>
    <w:rsid w:val="00023D02"/>
    <w:rPr>
      <w:color w:val="605E5C"/>
      <w:shd w:val="clear" w:color="auto" w:fill="E1DFDD"/>
    </w:rPr>
  </w:style>
  <w:style w:type="paragraph" w:customStyle="1" w:styleId="MWRBullet1">
    <w:name w:val="MWR_Bullet_1"/>
    <w:basedOn w:val="Normal"/>
    <w:next w:val="Normal"/>
    <w:rsid w:val="0040123B"/>
    <w:pPr>
      <w:numPr>
        <w:numId w:val="34"/>
      </w:numPr>
      <w:suppressAutoHyphens w:val="0"/>
      <w:spacing w:before="120" w:after="120" w:line="280" w:lineRule="exact"/>
    </w:pPr>
    <w:rPr>
      <w:rFonts w:ascii="Arial" w:eastAsia="Times New Roman" w:hAnsi="Arial" w:cs="Times New Roman"/>
      <w:color w:val="auto"/>
      <w:sz w:val="20"/>
      <w:szCs w:val="24"/>
      <w:lang w:eastAsia="en-AU"/>
    </w:rPr>
  </w:style>
  <w:style w:type="paragraph" w:customStyle="1" w:styleId="MWRBullet2">
    <w:name w:val="MWR_Bullet_2"/>
    <w:basedOn w:val="Normal"/>
    <w:next w:val="Normal"/>
    <w:rsid w:val="00463238"/>
    <w:pPr>
      <w:numPr>
        <w:numId w:val="35"/>
      </w:numPr>
      <w:suppressAutoHyphens w:val="0"/>
      <w:spacing w:before="120" w:after="120" w:line="280" w:lineRule="exact"/>
    </w:pPr>
    <w:rPr>
      <w:rFonts w:ascii="Arial" w:eastAsia="Times New Roman" w:hAnsi="Arial" w:cs="Times New Roman"/>
      <w:color w:val="auto"/>
      <w:sz w:val="20"/>
      <w:szCs w:val="24"/>
      <w:lang w:eastAsia="en-AU"/>
    </w:rPr>
  </w:style>
  <w:style w:type="paragraph" w:customStyle="1" w:styleId="TableTitle">
    <w:name w:val="Table_Title"/>
    <w:basedOn w:val="Normal"/>
    <w:rsid w:val="00146C05"/>
    <w:pPr>
      <w:keepNext/>
      <w:suppressAutoHyphens w:val="0"/>
      <w:spacing w:before="200" w:after="120" w:line="280" w:lineRule="exact"/>
    </w:pPr>
    <w:rPr>
      <w:rFonts w:ascii="Arial" w:eastAsia="Times New Roman" w:hAnsi="Arial" w:cs="Times New Roman"/>
      <w:b/>
      <w:color w:val="auto"/>
      <w:sz w:val="20"/>
      <w:szCs w:val="24"/>
      <w:lang w:eastAsia="en-AU"/>
    </w:rPr>
  </w:style>
  <w:style w:type="paragraph" w:customStyle="1" w:styleId="FigureTitle">
    <w:name w:val="Figure Title"/>
    <w:basedOn w:val="Normal"/>
    <w:next w:val="Normal"/>
    <w:rsid w:val="009B599C"/>
    <w:pPr>
      <w:keepNext/>
      <w:keepLines/>
      <w:suppressAutoHyphens w:val="0"/>
      <w:spacing w:before="200" w:after="120" w:line="280" w:lineRule="exact"/>
    </w:pPr>
    <w:rPr>
      <w:rFonts w:ascii="Arial" w:eastAsia="Times New Roman" w:hAnsi="Arial" w:cs="Times New Roman"/>
      <w:b/>
      <w:color w:val="auto"/>
      <w:sz w:val="20"/>
      <w:szCs w:val="20"/>
    </w:rPr>
  </w:style>
  <w:style w:type="character" w:customStyle="1" w:styleId="SourceChar">
    <w:name w:val="Source Char"/>
    <w:link w:val="Source"/>
    <w:locked/>
    <w:rsid w:val="00021BAE"/>
    <w:rPr>
      <w:rFonts w:ascii="Arial" w:eastAsia="Times New Roman" w:hAnsi="Arial" w:cs="Times New Roman"/>
      <w:color w:val="000000"/>
      <w:sz w:val="16"/>
      <w:szCs w:val="20"/>
    </w:rPr>
  </w:style>
  <w:style w:type="table" w:customStyle="1" w:styleId="TableStyle1">
    <w:name w:val="TableStyle 1"/>
    <w:basedOn w:val="TableNormal"/>
    <w:rsid w:val="001C6915"/>
    <w:pPr>
      <w:spacing w:before="0" w:after="0" w:line="240" w:lineRule="auto"/>
    </w:pPr>
    <w:rPr>
      <w:rFonts w:ascii="Times New Roman" w:eastAsia="Times New Roman" w:hAnsi="Times New Roman" w:cs="Times New Roman"/>
      <w:color w:val="auto"/>
      <w:sz w:val="20"/>
      <w:szCs w:val="20"/>
      <w:lang w:eastAsia="en-AU"/>
    </w:rPr>
    <w:tblPr>
      <w:tblBorders>
        <w:bottom w:val="single" w:sz="4" w:space="0" w:color="auto"/>
        <w:insideH w:val="single" w:sz="4" w:space="0" w:color="auto"/>
      </w:tblBorders>
    </w:tbl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c.gov.au/research/ongoing/productivity-insights/recent-developments-2021/productivity-insights-2021-recent-developments.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FWC_Econ Research">
      <a:dk1>
        <a:sysClr val="windowText" lastClr="000000"/>
      </a:dk1>
      <a:lt1>
        <a:sysClr val="window" lastClr="FFFFFF"/>
      </a:lt1>
      <a:dk2>
        <a:srgbClr val="0C233F"/>
      </a:dk2>
      <a:lt2>
        <a:srgbClr val="E7E6E6"/>
      </a:lt2>
      <a:accent1>
        <a:srgbClr val="0C233F"/>
      </a:accent1>
      <a:accent2>
        <a:srgbClr val="6CB744"/>
      </a:accent2>
      <a:accent3>
        <a:srgbClr val="BEBEBE"/>
      </a:accent3>
      <a:accent4>
        <a:srgbClr val="F0A019"/>
      </a:accent4>
      <a:accent5>
        <a:srgbClr val="5B9BD5"/>
      </a:accent5>
      <a:accent6>
        <a:srgbClr val="D51515"/>
      </a:accent6>
      <a:hlink>
        <a:srgbClr val="0563C1"/>
      </a:hlink>
      <a:folHlink>
        <a:srgbClr val="954F72"/>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89FF6C358674CBC264950D1169B19" ma:contentTypeVersion="12" ma:contentTypeDescription="Create a new document." ma:contentTypeScope="" ma:versionID="ec6e4519c1d524fff45b216d4e17203c">
  <xsd:schema xmlns:xsd="http://www.w3.org/2001/XMLSchema" xmlns:xs="http://www.w3.org/2001/XMLSchema" xmlns:p="http://schemas.microsoft.com/office/2006/metadata/properties" xmlns:ns2="ff12e374-3438-4da0-9a49-f9494b244da9" xmlns:ns3="23df2aa0-1cf6-4951-a9e6-bb46b70a8458" targetNamespace="http://schemas.microsoft.com/office/2006/metadata/properties" ma:root="true" ma:fieldsID="22f62e08a16af50dbc0365f1a6df74d7" ns2:_="" ns3:_="">
    <xsd:import namespace="ff12e374-3438-4da0-9a49-f9494b244da9"/>
    <xsd:import namespace="23df2aa0-1cf6-4951-a9e6-bb46b70a84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2e374-3438-4da0-9a49-f9494b244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f2aa0-1cf6-4951-a9e6-bb46b70a84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AACB91-1D0A-4FA8-AA73-899EC2EF1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2e374-3438-4da0-9a49-f9494b244da9"/>
    <ds:schemaRef ds:uri="23df2aa0-1cf6-4951-a9e6-bb46b70a8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3.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4.xml><?xml version="1.0" encoding="utf-8"?>
<ds:datastoreItem xmlns:ds="http://schemas.openxmlformats.org/officeDocument/2006/customXml" ds:itemID="{4EC29723-4474-49C9-8F18-E1998F7DD8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36</TotalTime>
  <Pages>2</Pages>
  <Words>366</Words>
  <Characters>2089</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Tender Form</vt:lpstr>
      <vt:lpstr>Company Structure</vt:lpstr>
      <vt:lpstr>    Directors</vt:lpstr>
      <vt:lpstr>    Company Officers</vt:lpstr>
      <vt:lpstr>    Senior Executives</vt:lpstr>
      <vt:lpstr>    Executives</vt:lpstr>
      <vt:lpstr>Company Capabilities</vt:lpstr>
      <vt:lpstr>Heading 1</vt:lpstr>
      <vt:lpstr>    Heading 2</vt:lpstr>
      <vt:lpstr>        Heading 3</vt:lpstr>
      <vt:lpstr>Heading 1</vt:lpstr>
      <vt:lpstr>    Heading 2</vt:lpstr>
      <vt:lpstr>    Case Study Heading 1</vt:lpstr>
      <vt:lpstr>        Case Study Heading 2</vt:lpstr>
      <vt:lpstr>    Table examples</vt:lpstr>
      <vt:lpstr>        Project Team</vt:lpstr>
      <vt:lpstr>        Tender Form</vt:lpstr>
      <vt:lpstr>Krishan Jogia</vt:lpstr>
      <vt:lpstr>    Senior Executive</vt:lpstr>
      <vt:lpstr>    Business Architecture</vt:lpstr>
      <vt:lpstr>    Business Skills</vt:lpstr>
      <vt:lpstr>    Industry / Agency Experience</vt:lpstr>
      <vt:lpstr>    Qualifications</vt:lpstr>
      <vt:lpstr>    Experience</vt:lpstr>
      <vt:lpstr>Project plan overview</vt:lpstr>
      <vt:lpstr>    Project Identification</vt:lpstr>
      <vt:lpstr>    Background</vt:lpstr>
      <vt:lpstr>Project scope</vt:lpstr>
      <vt:lpstr>    In scope</vt:lpstr>
      <vt:lpstr>    In scope</vt:lpstr>
      <vt:lpstr>    In scope</vt:lpstr>
      <vt:lpstr>        User research &amp; service design</vt:lpstr>
      <vt:lpstr>Delivery approach</vt:lpstr>
      <vt:lpstr>    Heading level 2</vt:lpstr>
      <vt:lpstr>Appendices</vt:lpstr>
      <vt:lpstr>    Appendix is auto-numbered and starts a new page</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David Rozenbes</cp:lastModifiedBy>
  <cp:revision>42</cp:revision>
  <cp:lastPrinted>2019-02-01T22:58:00Z</cp:lastPrinted>
  <dcterms:created xsi:type="dcterms:W3CDTF">2022-05-05T02:18:00Z</dcterms:created>
  <dcterms:modified xsi:type="dcterms:W3CDTF">2022-05-06T03:25:00Z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0x010100F8889FF6C358674CBC264950D1169B19</vt:lpwstr>
  </property>
  <property fmtid="{D5CDD505-2E9C-101B-9397-08002B2CF9AE}" pid="3" name="AuthorIds_UIVersion_7680">
    <vt:lpwstr>42,82</vt:lpwstr>
  </property>
</Properties>
</file>