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544E9" w14:textId="35D0D578" w:rsidR="00D802F8" w:rsidRDefault="00D802F8" w:rsidP="00210036">
      <w:pPr>
        <w:spacing w:before="240" w:line="720" w:lineRule="auto"/>
        <w:rPr>
          <w:b/>
          <w:bCs/>
          <w:sz w:val="72"/>
          <w:szCs w:val="40"/>
        </w:rPr>
      </w:pPr>
      <w:r>
        <w:rPr>
          <w:noProof/>
        </w:rPr>
        <w:drawing>
          <wp:inline distT="0" distB="0" distL="0" distR="0" wp14:anchorId="4CBD7FF7" wp14:editId="4EBC4450">
            <wp:extent cx="3696605" cy="10476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34965" cy="1058502"/>
                    </a:xfrm>
                    <a:prstGeom prst="rect">
                      <a:avLst/>
                    </a:prstGeom>
                    <a:noFill/>
                    <a:ln>
                      <a:noFill/>
                    </a:ln>
                  </pic:spPr>
                </pic:pic>
              </a:graphicData>
            </a:graphic>
          </wp:inline>
        </w:drawing>
      </w:r>
    </w:p>
    <w:p w14:paraId="55DDCDAB" w14:textId="62E81B89" w:rsidR="00F351A2" w:rsidRDefault="00E36AF6" w:rsidP="00F351A2">
      <w:pPr>
        <w:spacing w:line="480" w:lineRule="auto"/>
        <w:jc w:val="center"/>
        <w:rPr>
          <w:b/>
          <w:bCs/>
          <w:sz w:val="72"/>
          <w:szCs w:val="40"/>
        </w:rPr>
      </w:pPr>
      <w:r w:rsidRPr="00F351A2">
        <w:rPr>
          <w:b/>
          <w:bCs/>
          <w:sz w:val="72"/>
          <w:szCs w:val="40"/>
        </w:rPr>
        <w:t xml:space="preserve">Australian Government Response to </w:t>
      </w:r>
    </w:p>
    <w:p w14:paraId="50D96869" w14:textId="066C9789" w:rsidR="00F351A2" w:rsidRDefault="00E36AF6" w:rsidP="00F351A2">
      <w:pPr>
        <w:spacing w:line="480" w:lineRule="auto"/>
        <w:jc w:val="center"/>
        <w:rPr>
          <w:b/>
          <w:bCs/>
          <w:sz w:val="72"/>
          <w:szCs w:val="40"/>
        </w:rPr>
      </w:pPr>
      <w:r w:rsidRPr="00F351A2">
        <w:rPr>
          <w:b/>
          <w:bCs/>
          <w:sz w:val="72"/>
          <w:szCs w:val="40"/>
        </w:rPr>
        <w:t xml:space="preserve">Questions on </w:t>
      </w:r>
      <w:r w:rsidR="001B0204">
        <w:rPr>
          <w:b/>
          <w:bCs/>
          <w:sz w:val="72"/>
          <w:szCs w:val="40"/>
        </w:rPr>
        <w:t>N</w:t>
      </w:r>
      <w:r w:rsidRPr="00F351A2">
        <w:rPr>
          <w:b/>
          <w:bCs/>
          <w:sz w:val="72"/>
          <w:szCs w:val="40"/>
        </w:rPr>
        <w:t xml:space="preserve">otice </w:t>
      </w:r>
    </w:p>
    <w:p w14:paraId="155B082E" w14:textId="28B3EB6F" w:rsidR="00232251" w:rsidRPr="00F351A2" w:rsidRDefault="00EF0614" w:rsidP="00F351A2">
      <w:pPr>
        <w:spacing w:line="480" w:lineRule="auto"/>
        <w:jc w:val="center"/>
        <w:rPr>
          <w:b/>
          <w:bCs/>
          <w:sz w:val="72"/>
          <w:szCs w:val="40"/>
        </w:rPr>
      </w:pPr>
      <w:r>
        <w:rPr>
          <w:b/>
          <w:bCs/>
          <w:sz w:val="72"/>
          <w:szCs w:val="40"/>
        </w:rPr>
        <w:t>11</w:t>
      </w:r>
      <w:r w:rsidR="00F351A2" w:rsidRPr="00F351A2">
        <w:rPr>
          <w:b/>
          <w:bCs/>
          <w:sz w:val="72"/>
          <w:szCs w:val="40"/>
        </w:rPr>
        <w:t xml:space="preserve"> June 2021</w:t>
      </w:r>
    </w:p>
    <w:p w14:paraId="60558DE6" w14:textId="77777777" w:rsidR="00232251" w:rsidRPr="00232251" w:rsidRDefault="00232251" w:rsidP="00232251">
      <w:pPr>
        <w:jc w:val="center"/>
        <w:rPr>
          <w:sz w:val="40"/>
        </w:rPr>
      </w:pPr>
    </w:p>
    <w:p w14:paraId="4D318B71" w14:textId="77777777" w:rsidR="00232251" w:rsidRDefault="00232251"/>
    <w:p w14:paraId="00BF548F" w14:textId="77777777" w:rsidR="00232251" w:rsidRDefault="00232251">
      <w:r>
        <w:br w:type="page"/>
      </w:r>
    </w:p>
    <w:p w14:paraId="4E45D02C" w14:textId="7262DEF1" w:rsidR="00693747" w:rsidRPr="00693747" w:rsidRDefault="00ED52A0" w:rsidP="00693747">
      <w:pPr>
        <w:pStyle w:val="Heading2"/>
      </w:pPr>
      <w:r>
        <w:t>Question 1</w:t>
      </w:r>
      <w:r w:rsidR="004A4164">
        <w:t xml:space="preserve"> – Update on the number of JobKeeper workers who lost employment following the end of JobKeeper</w:t>
      </w:r>
    </w:p>
    <w:p w14:paraId="32B96FB0" w14:textId="77777777" w:rsidR="00693747" w:rsidRDefault="00693747" w:rsidP="00693747">
      <w:pPr>
        <w:rPr>
          <w:b/>
          <w:bCs/>
        </w:rPr>
      </w:pPr>
    </w:p>
    <w:p w14:paraId="08339228" w14:textId="560FAF00" w:rsidR="00693747" w:rsidRPr="00693747" w:rsidRDefault="00693747" w:rsidP="00693747">
      <w:pPr>
        <w:rPr>
          <w:b/>
          <w:bCs/>
        </w:rPr>
      </w:pPr>
      <w:r>
        <w:rPr>
          <w:noProof/>
        </w:rPr>
        <mc:AlternateContent>
          <mc:Choice Requires="wps">
            <w:drawing>
              <wp:anchor distT="0" distB="0" distL="114300" distR="114300" simplePos="0" relativeHeight="251663360" behindDoc="0" locked="0" layoutInCell="1" allowOverlap="1" wp14:anchorId="55A6B19E" wp14:editId="00EDAB70">
                <wp:simplePos x="0" y="0"/>
                <wp:positionH relativeFrom="margin">
                  <wp:posOffset>-238125</wp:posOffset>
                </wp:positionH>
                <wp:positionV relativeFrom="paragraph">
                  <wp:posOffset>260351</wp:posOffset>
                </wp:positionV>
                <wp:extent cx="6191250" cy="84201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191250" cy="842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15649A" id="Rectangle 3" o:spid="_x0000_s1026" style="position:absolute;margin-left:-18.75pt;margin-top:20.5pt;width:487.5pt;height:66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" filled="f" strokecolor="black [3213]" strokeweight="1pt">
                <w10:wrap anchorx="margin"/>
              </v:rect>
            </w:pict>
          </mc:Fallback>
        </mc:AlternateContent>
      </w:r>
      <w:r w:rsidRPr="00693747">
        <w:rPr>
          <w:b/>
          <w:bCs/>
        </w:rPr>
        <w:t>Excerpt from transcript</w:t>
      </w:r>
    </w:p>
    <w:p w14:paraId="07AF3A6B" w14:textId="039B3A2C" w:rsidR="00ED52A0" w:rsidRDefault="00ED52A0" w:rsidP="00ED52A0">
      <w:pPr>
        <w:numPr>
          <w:ilvl w:val="0"/>
          <w:numId w:val="1"/>
        </w:numPr>
        <w:tabs>
          <w:tab w:val="clear" w:pos="567"/>
        </w:tabs>
        <w:spacing w:before="240" w:after="0" w:line="240" w:lineRule="auto"/>
        <w:ind w:left="187" w:hanging="187"/>
        <w:rPr>
          <w:rFonts w:ascii="Times New Roman" w:hAnsi="Times New Roman"/>
        </w:rPr>
      </w:pPr>
    </w:p>
    <w:p w14:paraId="6860C0C8" w14:textId="17FF1A86" w:rsidR="00ED52A0" w:rsidRDefault="00ED52A0" w:rsidP="00ED52A0">
      <w:pPr>
        <w:ind w:left="567"/>
        <w:rPr>
          <w:rFonts w:ascii="Times New Roman" w:hAnsi="Times New Roman"/>
        </w:rPr>
      </w:pPr>
      <w:r>
        <w:rPr>
          <w:rFonts w:ascii="Times New Roman" w:hAnsi="Times New Roman"/>
        </w:rPr>
        <w:t>JUSTICE ROSS:  Mr Mullaly - yes.  Mr Mullaly, can I just ask you a question about that issue, and the impact of the cessation of the JobKeeper payment?  I think in March the Secretary of the Department was, before estimates, estimating that at that stage it was expected that between 100 and 150,000 people might lose their jobs once JobKeeper ended.  In a more recent speech on 18 May the Secretary indicates that estimates from the single touch payroll microdata for the fortnight ending 11 April indicate that between 16 and 40,000 former JobKeeper workers lost employment, and he makes this observation that this early data appeared to confirm that the job losses associated with the end of JobKeeper won't derail the broader labour market recover, which is consistent with what's said in the budget papers.  The bit I'm interested in, he then says, 'Treasury will continue to monitor both these metrics going forward.'  What I'd ask, given we've got labour force data later this week, and we have I think the single touch payroll microdata available early next week for that fortnight, whether Treasury can submit a short paper based on those data, what's it's updated assessment of the employment losses associated with the end of JobKeeper?</w:t>
      </w:r>
    </w:p>
    <w:p w14:paraId="62D0B569" w14:textId="77777777" w:rsidR="00ED52A0" w:rsidRDefault="00ED52A0" w:rsidP="00ED52A0">
      <w:pPr>
        <w:numPr>
          <w:ilvl w:val="0"/>
          <w:numId w:val="1"/>
        </w:numPr>
        <w:tabs>
          <w:tab w:val="clear" w:pos="567"/>
        </w:tabs>
        <w:spacing w:before="240" w:after="0" w:line="240" w:lineRule="auto"/>
        <w:ind w:left="187" w:hanging="187"/>
        <w:rPr>
          <w:rFonts w:ascii="Times New Roman" w:hAnsi="Times New Roman"/>
        </w:rPr>
      </w:pPr>
    </w:p>
    <w:p w14:paraId="7BCC678A" w14:textId="77777777" w:rsidR="00ED52A0" w:rsidRDefault="00ED52A0" w:rsidP="00ED52A0">
      <w:pPr>
        <w:ind w:left="567"/>
        <w:rPr>
          <w:rFonts w:ascii="Times New Roman" w:hAnsi="Times New Roman"/>
        </w:rPr>
      </w:pPr>
      <w:r>
        <w:rPr>
          <w:rFonts w:ascii="Times New Roman" w:hAnsi="Times New Roman"/>
        </w:rPr>
        <w:t>MR MULLALY:  Thanks, your Honour.  What I can do is provide an indication of what is in our budget numbers that were released last week, and as you've indicated, there's been significant momentum and strength in the labour market since the Secretary made those remarks in March in front of senate estimates.</w:t>
      </w:r>
    </w:p>
    <w:p w14:paraId="6BAD16A3" w14:textId="77777777" w:rsidR="00ED52A0" w:rsidRDefault="00ED52A0" w:rsidP="00ED52A0">
      <w:pPr>
        <w:numPr>
          <w:ilvl w:val="0"/>
          <w:numId w:val="1"/>
        </w:numPr>
        <w:tabs>
          <w:tab w:val="clear" w:pos="567"/>
        </w:tabs>
        <w:spacing w:before="240" w:after="0" w:line="240" w:lineRule="auto"/>
        <w:ind w:left="187" w:hanging="187"/>
        <w:rPr>
          <w:rFonts w:ascii="Times New Roman" w:hAnsi="Times New Roman"/>
        </w:rPr>
      </w:pPr>
    </w:p>
    <w:p w14:paraId="6A4A4EA4" w14:textId="77777777" w:rsidR="00ED52A0" w:rsidRDefault="00ED52A0" w:rsidP="00ED52A0">
      <w:pPr>
        <w:ind w:left="567"/>
        <w:rPr>
          <w:rFonts w:ascii="Times New Roman" w:hAnsi="Times New Roman"/>
        </w:rPr>
      </w:pPr>
      <w:r>
        <w:rPr>
          <w:rFonts w:ascii="Times New Roman" w:hAnsi="Times New Roman"/>
        </w:rPr>
        <w:t>JUSTICE ROSS:  Just to be clear, Mr Mullaly, I am not seeking a simple restatement of what's in the budget papers.  I can read that.  It's just that the Secretary said in his speech the Treasury will continue to monitor these metrics going forward, and Treasury has obviously altered its view, you know, understandably.  You're trying to make an estimate before something actually happens, then you're reporting on what has actually happened.  I just want to know what that assessment is in the light of the new data that's going to be available later this week and next week.</w:t>
      </w:r>
    </w:p>
    <w:p w14:paraId="3FB7EB48" w14:textId="77777777" w:rsidR="00ED52A0" w:rsidRDefault="00ED52A0" w:rsidP="00ED52A0">
      <w:pPr>
        <w:numPr>
          <w:ilvl w:val="0"/>
          <w:numId w:val="1"/>
        </w:numPr>
        <w:tabs>
          <w:tab w:val="clear" w:pos="567"/>
        </w:tabs>
        <w:spacing w:before="240" w:after="0" w:line="240" w:lineRule="auto"/>
        <w:ind w:left="187" w:hanging="187"/>
        <w:rPr>
          <w:rFonts w:ascii="Times New Roman" w:hAnsi="Times New Roman"/>
        </w:rPr>
      </w:pPr>
    </w:p>
    <w:p w14:paraId="0DC9ECBF" w14:textId="77777777" w:rsidR="00ED52A0" w:rsidRDefault="00ED52A0" w:rsidP="00ED52A0">
      <w:pPr>
        <w:ind w:left="567"/>
        <w:rPr>
          <w:rFonts w:ascii="Times New Roman" w:hAnsi="Times New Roman"/>
        </w:rPr>
      </w:pPr>
      <w:r>
        <w:rPr>
          <w:rFonts w:ascii="Times New Roman" w:hAnsi="Times New Roman"/>
        </w:rPr>
        <w:t xml:space="preserve">MR MULLALY:  </w:t>
      </w:r>
      <w:proofErr w:type="gramStart"/>
      <w:r>
        <w:rPr>
          <w:rFonts w:ascii="Times New Roman" w:hAnsi="Times New Roman"/>
        </w:rPr>
        <w:t>So</w:t>
      </w:r>
      <w:proofErr w:type="gramEnd"/>
      <w:r>
        <w:rPr>
          <w:rFonts w:ascii="Times New Roman" w:hAnsi="Times New Roman"/>
        </w:rPr>
        <w:t xml:space="preserve"> what I could propose is that if the outcomes of the labour force, and just noting that the outcomes for the June quarter will not be known until July - - -</w:t>
      </w:r>
    </w:p>
    <w:p w14:paraId="168C08B9" w14:textId="77777777" w:rsidR="00ED52A0" w:rsidRDefault="00ED52A0" w:rsidP="00ED52A0">
      <w:pPr>
        <w:numPr>
          <w:ilvl w:val="0"/>
          <w:numId w:val="1"/>
        </w:numPr>
        <w:tabs>
          <w:tab w:val="clear" w:pos="567"/>
        </w:tabs>
        <w:spacing w:before="240" w:after="0" w:line="240" w:lineRule="auto"/>
        <w:ind w:left="187" w:hanging="187"/>
        <w:rPr>
          <w:rFonts w:ascii="Times New Roman" w:hAnsi="Times New Roman"/>
        </w:rPr>
      </w:pPr>
    </w:p>
    <w:p w14:paraId="15375091" w14:textId="77777777" w:rsidR="00ED52A0" w:rsidRDefault="00ED52A0" w:rsidP="00ED52A0">
      <w:pPr>
        <w:ind w:left="567"/>
        <w:rPr>
          <w:rFonts w:ascii="Times New Roman" w:hAnsi="Times New Roman"/>
        </w:rPr>
      </w:pPr>
      <w:r>
        <w:rPr>
          <w:rFonts w:ascii="Times New Roman" w:hAnsi="Times New Roman"/>
        </w:rPr>
        <w:t xml:space="preserve">JUSTICE ROSS:  No, I appreciate that.  I know that.  But look, I know there is a reluctance to - and I understand the position you're in.  But if it helps, we can ask the Secretary to come along, and we'll put the question directly to him.  </w:t>
      </w:r>
      <w:proofErr w:type="gramStart"/>
      <w:r>
        <w:rPr>
          <w:rFonts w:ascii="Times New Roman" w:hAnsi="Times New Roman"/>
        </w:rPr>
        <w:t>So</w:t>
      </w:r>
      <w:proofErr w:type="gramEnd"/>
      <w:r>
        <w:rPr>
          <w:rFonts w:ascii="Times New Roman" w:hAnsi="Times New Roman"/>
        </w:rPr>
        <w:t xml:space="preserve"> one way or another, he says that they will continue to monitor the metrics.  He is obviously alive to the issue because he has commented on it in a public speech, and we just want to know where that's going.  That's all.  So perhaps if you raise it directly with him, and if there is any difficulty in responding, then you come back to my chambers.  Okay?  And if we need to take any further steps, we will.  All right?  We'll deal with it that way.</w:t>
      </w:r>
    </w:p>
    <w:p w14:paraId="061A765D" w14:textId="77777777" w:rsidR="00ED52A0" w:rsidRDefault="00ED52A0" w:rsidP="00ED52A0">
      <w:pPr>
        <w:numPr>
          <w:ilvl w:val="0"/>
          <w:numId w:val="1"/>
        </w:numPr>
        <w:tabs>
          <w:tab w:val="clear" w:pos="567"/>
        </w:tabs>
        <w:spacing w:before="240" w:after="0" w:line="240" w:lineRule="auto"/>
        <w:ind w:left="187" w:hanging="187"/>
        <w:rPr>
          <w:rFonts w:ascii="Times New Roman" w:hAnsi="Times New Roman"/>
        </w:rPr>
      </w:pPr>
    </w:p>
    <w:p w14:paraId="403B7D4A" w14:textId="3C68A7F4" w:rsidR="00ED52A0" w:rsidRDefault="004A4164" w:rsidP="00ED52A0">
      <w:pPr>
        <w:ind w:left="567"/>
        <w:rPr>
          <w:rFonts w:ascii="Times New Roman" w:hAnsi="Times New Roman"/>
        </w:rPr>
      </w:pPr>
      <w:r>
        <w:rPr>
          <w:noProof/>
        </w:rPr>
        <mc:AlternateContent>
          <mc:Choice Requires="wps">
            <w:drawing>
              <wp:anchor distT="0" distB="0" distL="114300" distR="114300" simplePos="0" relativeHeight="251665408" behindDoc="0" locked="0" layoutInCell="1" allowOverlap="1" wp14:anchorId="161CDF18" wp14:editId="69FCAC57">
                <wp:simplePos x="0" y="0"/>
                <wp:positionH relativeFrom="margin">
                  <wp:posOffset>-238125</wp:posOffset>
                </wp:positionH>
                <wp:positionV relativeFrom="paragraph">
                  <wp:posOffset>-95250</wp:posOffset>
                </wp:positionV>
                <wp:extent cx="6191250" cy="31242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191250" cy="3124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98EEBA" id="Rectangle 4" o:spid="_x0000_s1026" style="position:absolute;margin-left:-18.75pt;margin-top:-7.5pt;width:487.5pt;height:246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" filled="f" strokecolor="black [3213]" strokeweight="1pt">
                <w10:wrap anchorx="margin"/>
              </v:rect>
            </w:pict>
          </mc:Fallback>
        </mc:AlternateContent>
      </w:r>
      <w:r w:rsidR="00ED52A0">
        <w:rPr>
          <w:rFonts w:ascii="Times New Roman" w:hAnsi="Times New Roman"/>
        </w:rPr>
        <w:t>MR MULLALY:  We can also - if there is a significant change in terms of our outlook in terms of the data releases, we would be happy to provide further information and our assessment to the commission.</w:t>
      </w:r>
    </w:p>
    <w:p w14:paraId="45425FDE" w14:textId="5738E2FB" w:rsidR="00ED52A0" w:rsidRDefault="00ED52A0" w:rsidP="00ED52A0">
      <w:pPr>
        <w:numPr>
          <w:ilvl w:val="0"/>
          <w:numId w:val="1"/>
        </w:numPr>
        <w:tabs>
          <w:tab w:val="clear" w:pos="567"/>
        </w:tabs>
        <w:spacing w:before="240" w:after="0" w:line="240" w:lineRule="auto"/>
        <w:ind w:left="187" w:hanging="187"/>
        <w:rPr>
          <w:rFonts w:ascii="Times New Roman" w:hAnsi="Times New Roman"/>
        </w:rPr>
      </w:pPr>
    </w:p>
    <w:p w14:paraId="1E649547" w14:textId="119E1F8A" w:rsidR="00ED52A0" w:rsidRDefault="00ED52A0" w:rsidP="00ED52A0">
      <w:pPr>
        <w:ind w:left="567"/>
        <w:rPr>
          <w:rFonts w:ascii="Times New Roman" w:hAnsi="Times New Roman"/>
        </w:rPr>
      </w:pPr>
      <w:r>
        <w:rPr>
          <w:rFonts w:ascii="Times New Roman" w:hAnsi="Times New Roman"/>
        </w:rPr>
        <w:t xml:space="preserve">JUSTICE ROSS:  I am not seeking it to be governed by if you are shifting the budget outlook or anything like that.  It's just that the secretary has shifted his position, and I just want to know whether there is going to be any further shift in the light of new data.  That's all.  </w:t>
      </w:r>
      <w:proofErr w:type="gramStart"/>
      <w:r>
        <w:rPr>
          <w:rFonts w:ascii="Times New Roman" w:hAnsi="Times New Roman"/>
        </w:rPr>
        <w:t>So</w:t>
      </w:r>
      <w:proofErr w:type="gramEnd"/>
      <w:r>
        <w:rPr>
          <w:rFonts w:ascii="Times New Roman" w:hAnsi="Times New Roman"/>
        </w:rPr>
        <w:t xml:space="preserve"> if you can put that to him.  And if you can then - if he can let us know once the new data becomes available, okay?</w:t>
      </w:r>
    </w:p>
    <w:p w14:paraId="13BF7F2A" w14:textId="77777777" w:rsidR="00ED52A0" w:rsidRDefault="00ED52A0" w:rsidP="00ED52A0">
      <w:pPr>
        <w:numPr>
          <w:ilvl w:val="0"/>
          <w:numId w:val="1"/>
        </w:numPr>
        <w:tabs>
          <w:tab w:val="clear" w:pos="567"/>
        </w:tabs>
        <w:spacing w:before="240" w:after="0" w:line="240" w:lineRule="auto"/>
        <w:ind w:left="187" w:hanging="187"/>
        <w:rPr>
          <w:rFonts w:ascii="Times New Roman" w:hAnsi="Times New Roman"/>
        </w:rPr>
      </w:pPr>
    </w:p>
    <w:p w14:paraId="347E34D7" w14:textId="77777777" w:rsidR="00ED52A0" w:rsidRDefault="00ED52A0" w:rsidP="00CC06C0">
      <w:pPr>
        <w:ind w:left="567"/>
        <w:rPr>
          <w:rFonts w:ascii="Times New Roman" w:hAnsi="Times New Roman"/>
        </w:rPr>
      </w:pPr>
      <w:r>
        <w:rPr>
          <w:rFonts w:ascii="Times New Roman" w:hAnsi="Times New Roman"/>
        </w:rPr>
        <w:t xml:space="preserve">MR MULLALY:  That's fine.  I just (indistinct) opening statement.  </w:t>
      </w:r>
      <w:proofErr w:type="gramStart"/>
      <w:r>
        <w:rPr>
          <w:rFonts w:ascii="Times New Roman" w:hAnsi="Times New Roman"/>
        </w:rPr>
        <w:t>So</w:t>
      </w:r>
      <w:proofErr w:type="gramEnd"/>
      <w:r>
        <w:rPr>
          <w:rFonts w:ascii="Times New Roman" w:hAnsi="Times New Roman"/>
        </w:rPr>
        <w:t xml:space="preserve"> as I mentioned, the conclusion of the JobKeeper is not expected to interrupt the recovery in the labour market, nor hinder growth in the broader economy.  However, there are key uncertainties surrounding the outlook for the labour market; ongoing outbreaks of the virus overseas, prolonged border closures, and to a lesser extent, the end of the JobKeeper payment all pose significant risks.</w:t>
      </w:r>
    </w:p>
    <w:p w14:paraId="5B2C4F9A" w14:textId="77777777" w:rsidR="00ED52A0" w:rsidRDefault="00ED52A0" w:rsidP="00ED52A0">
      <w:pPr>
        <w:rPr>
          <w:rFonts w:ascii="Times New Roman" w:hAnsi="Times New Roman"/>
        </w:rPr>
      </w:pPr>
    </w:p>
    <w:p w14:paraId="7B84BD11" w14:textId="0FFC5F46" w:rsidR="00CC06C0" w:rsidRPr="00567546" w:rsidRDefault="00ED52A0" w:rsidP="00693747">
      <w:pPr>
        <w:pStyle w:val="Heading2"/>
        <w:rPr>
          <w:rFonts w:asciiTheme="minorHAnsi" w:eastAsiaTheme="minorHAnsi" w:hAnsiTheme="minorHAnsi" w:cstheme="minorBidi"/>
          <w:b/>
          <w:bCs/>
          <w:color w:val="auto"/>
          <w:sz w:val="22"/>
          <w:szCs w:val="22"/>
        </w:rPr>
      </w:pPr>
      <w:r w:rsidRPr="00567546">
        <w:rPr>
          <w:rFonts w:asciiTheme="minorHAnsi" w:eastAsiaTheme="minorHAnsi" w:hAnsiTheme="minorHAnsi" w:cstheme="minorBidi"/>
          <w:b/>
          <w:bCs/>
          <w:color w:val="auto"/>
          <w:sz w:val="22"/>
          <w:szCs w:val="22"/>
        </w:rPr>
        <w:t>Response</w:t>
      </w:r>
    </w:p>
    <w:p w14:paraId="5B4979D0" w14:textId="46AF0B6D" w:rsidR="00A53AF3" w:rsidRPr="00296EDE" w:rsidRDefault="00A53AF3" w:rsidP="00A53AF3">
      <w:pPr>
        <w:pStyle w:val="Default"/>
        <w:rPr>
          <w:rFonts w:asciiTheme="minorHAnsi" w:hAnsiTheme="minorHAnsi" w:cstheme="minorBidi"/>
          <w:color w:val="auto"/>
          <w:sz w:val="22"/>
          <w:szCs w:val="22"/>
          <w:lang w:eastAsia="en-US"/>
        </w:rPr>
      </w:pPr>
      <w:r w:rsidRPr="00296EDE">
        <w:rPr>
          <w:rFonts w:asciiTheme="minorHAnsi" w:hAnsiTheme="minorHAnsi" w:cstheme="minorBidi"/>
          <w:color w:val="auto"/>
          <w:sz w:val="22"/>
          <w:szCs w:val="22"/>
          <w:lang w:eastAsia="en-US"/>
        </w:rPr>
        <w:t xml:space="preserve">Early indicators suggest that, while there have been some job losses associated with the end of the program and there may be more in the future, the strength of the broader labour market has meant that many of these individuals are finding jobs. </w:t>
      </w:r>
    </w:p>
    <w:p w14:paraId="44562658" w14:textId="77777777" w:rsidR="00A53AF3" w:rsidRPr="00296EDE" w:rsidRDefault="00A53AF3" w:rsidP="00A53AF3">
      <w:pPr>
        <w:pStyle w:val="Default"/>
        <w:rPr>
          <w:rFonts w:asciiTheme="minorHAnsi" w:hAnsiTheme="minorHAnsi" w:cstheme="minorBidi"/>
          <w:color w:val="auto"/>
          <w:sz w:val="22"/>
          <w:szCs w:val="22"/>
          <w:lang w:eastAsia="en-US"/>
        </w:rPr>
      </w:pPr>
    </w:p>
    <w:p w14:paraId="2CD30977" w14:textId="3809DE54" w:rsidR="00A53AF3" w:rsidRPr="00296EDE" w:rsidRDefault="00A53AF3" w:rsidP="00A53AF3">
      <w:pPr>
        <w:pStyle w:val="Default"/>
        <w:rPr>
          <w:rFonts w:asciiTheme="minorHAnsi" w:hAnsiTheme="minorHAnsi" w:cstheme="minorBidi"/>
          <w:color w:val="auto"/>
          <w:sz w:val="22"/>
          <w:szCs w:val="22"/>
          <w:lang w:eastAsia="en-US"/>
        </w:rPr>
      </w:pPr>
      <w:r w:rsidRPr="00296EDE">
        <w:rPr>
          <w:rFonts w:asciiTheme="minorHAnsi" w:hAnsiTheme="minorHAnsi" w:cstheme="minorBidi"/>
          <w:color w:val="auto"/>
          <w:sz w:val="22"/>
          <w:szCs w:val="22"/>
          <w:lang w:eastAsia="en-US"/>
        </w:rPr>
        <w:t xml:space="preserve">The Australian Bureau of Statistics has indicated that the end of the JobKeeper wage subsidy did not have a discernible impact on employment between March and April and that changes could reflect usual month-to-month variation in the labour market and some larger than usual seasonal changes around Easter and school holidays. </w:t>
      </w:r>
    </w:p>
    <w:p w14:paraId="6DA3069E" w14:textId="77777777" w:rsidR="00A53AF3" w:rsidRPr="00296EDE" w:rsidRDefault="00A53AF3" w:rsidP="00A53AF3">
      <w:pPr>
        <w:pStyle w:val="Default"/>
        <w:rPr>
          <w:rFonts w:asciiTheme="minorHAnsi" w:hAnsiTheme="minorHAnsi" w:cstheme="minorBidi"/>
          <w:color w:val="auto"/>
          <w:sz w:val="22"/>
          <w:szCs w:val="22"/>
          <w:lang w:eastAsia="en-US"/>
        </w:rPr>
      </w:pPr>
    </w:p>
    <w:p w14:paraId="371ED919" w14:textId="2241CDE4" w:rsidR="00A53AF3" w:rsidRPr="00296EDE" w:rsidRDefault="00A53AF3" w:rsidP="00A53AF3">
      <w:pPr>
        <w:pStyle w:val="Default"/>
        <w:rPr>
          <w:rFonts w:asciiTheme="minorHAnsi" w:hAnsiTheme="minorHAnsi" w:cstheme="minorBidi"/>
          <w:color w:val="auto"/>
          <w:sz w:val="22"/>
          <w:szCs w:val="22"/>
          <w:lang w:eastAsia="en-US"/>
        </w:rPr>
      </w:pPr>
      <w:r w:rsidRPr="00296EDE">
        <w:rPr>
          <w:rFonts w:asciiTheme="minorHAnsi" w:hAnsiTheme="minorHAnsi" w:cstheme="minorBidi"/>
          <w:color w:val="auto"/>
          <w:sz w:val="22"/>
          <w:szCs w:val="22"/>
          <w:lang w:eastAsia="en-US"/>
        </w:rPr>
        <w:t xml:space="preserve">The unemployment rate fell to 5.5 per cent in April, over a percentage point lower than it was in December, and the number of people receiving unemployment benefits has fallen by around 150,000 since the end of March. </w:t>
      </w:r>
    </w:p>
    <w:p w14:paraId="51846C48" w14:textId="77777777" w:rsidR="00A53AF3" w:rsidRPr="00296EDE" w:rsidRDefault="00A53AF3" w:rsidP="00A53AF3">
      <w:pPr>
        <w:pStyle w:val="Default"/>
        <w:rPr>
          <w:rFonts w:asciiTheme="minorHAnsi" w:hAnsiTheme="minorHAnsi" w:cstheme="minorBidi"/>
          <w:color w:val="auto"/>
          <w:sz w:val="22"/>
          <w:szCs w:val="22"/>
          <w:lang w:eastAsia="en-US"/>
        </w:rPr>
      </w:pPr>
    </w:p>
    <w:p w14:paraId="357B56C5" w14:textId="603AF8CB" w:rsidR="00A53AF3" w:rsidRPr="00296EDE" w:rsidRDefault="00A53AF3" w:rsidP="00A53AF3">
      <w:pPr>
        <w:pStyle w:val="Default"/>
        <w:rPr>
          <w:rFonts w:asciiTheme="minorHAnsi" w:hAnsiTheme="minorHAnsi" w:cstheme="minorBidi"/>
          <w:color w:val="auto"/>
          <w:sz w:val="22"/>
          <w:szCs w:val="22"/>
          <w:lang w:eastAsia="en-US"/>
        </w:rPr>
      </w:pPr>
      <w:r w:rsidRPr="00296EDE">
        <w:rPr>
          <w:rFonts w:asciiTheme="minorHAnsi" w:hAnsiTheme="minorHAnsi" w:cstheme="minorBidi"/>
          <w:color w:val="auto"/>
          <w:sz w:val="22"/>
          <w:szCs w:val="22"/>
          <w:lang w:eastAsia="en-US"/>
        </w:rPr>
        <w:t xml:space="preserve">Other partial data which provide some insights are the latest Single Touch payroll data. These data suggested that up to 40,000 former JobKeeper workers lost employment in the first two weeks following the end of JobKeeper. We now have an extra two weeks of data and across the four weeks, around 56,000 former JobKeeper workers lost employment. </w:t>
      </w:r>
    </w:p>
    <w:p w14:paraId="51678080" w14:textId="77777777" w:rsidR="00A53AF3" w:rsidRPr="00296EDE" w:rsidRDefault="00A53AF3" w:rsidP="00A53AF3">
      <w:pPr>
        <w:pStyle w:val="Default"/>
        <w:rPr>
          <w:rFonts w:asciiTheme="minorHAnsi" w:hAnsiTheme="minorHAnsi" w:cstheme="minorBidi"/>
          <w:color w:val="auto"/>
          <w:sz w:val="22"/>
          <w:szCs w:val="22"/>
          <w:lang w:eastAsia="en-US"/>
        </w:rPr>
      </w:pPr>
    </w:p>
    <w:p w14:paraId="57BC905E" w14:textId="0AB998E7" w:rsidR="00A53AF3" w:rsidRPr="00296EDE" w:rsidRDefault="00A53AF3" w:rsidP="00A53AF3">
      <w:pPr>
        <w:pStyle w:val="Default"/>
        <w:rPr>
          <w:rFonts w:asciiTheme="minorHAnsi" w:hAnsiTheme="minorHAnsi" w:cstheme="minorBidi"/>
          <w:color w:val="auto"/>
          <w:sz w:val="22"/>
          <w:szCs w:val="22"/>
          <w:lang w:eastAsia="en-US"/>
        </w:rPr>
      </w:pPr>
      <w:r w:rsidRPr="00296EDE">
        <w:rPr>
          <w:rFonts w:asciiTheme="minorHAnsi" w:hAnsiTheme="minorHAnsi" w:cstheme="minorBidi"/>
          <w:color w:val="auto"/>
          <w:sz w:val="22"/>
          <w:szCs w:val="22"/>
          <w:lang w:eastAsia="en-US"/>
        </w:rPr>
        <w:t xml:space="preserve">In terms of the net labour market impact, it’s worth remembering that around 400,000 people move into and out of employment in a normal month and we would expect many of those who lost employment at the end of JobKeeper to regain employment in coming weeks. The May labour market report, to be released on 17 June, will provide the next comprehensive update on developments in the labour market since the end of JobKeeper. </w:t>
      </w:r>
    </w:p>
    <w:p w14:paraId="0D2B86B3" w14:textId="77777777" w:rsidR="00A53AF3" w:rsidRPr="00296EDE" w:rsidRDefault="00A53AF3" w:rsidP="00A53AF3">
      <w:pPr>
        <w:pStyle w:val="Default"/>
        <w:rPr>
          <w:rFonts w:asciiTheme="minorHAnsi" w:hAnsiTheme="minorHAnsi" w:cstheme="minorBidi"/>
          <w:color w:val="auto"/>
          <w:sz w:val="22"/>
          <w:szCs w:val="22"/>
          <w:lang w:eastAsia="en-US"/>
        </w:rPr>
      </w:pPr>
    </w:p>
    <w:p w14:paraId="77FB46F4" w14:textId="77777777" w:rsidR="00A53AF3" w:rsidRPr="00296EDE" w:rsidRDefault="00A53AF3" w:rsidP="00A53AF3">
      <w:r w:rsidRPr="00296EDE">
        <w:t>Along with elevated levels of job advertisements, these data continue to give us confidence that the labour market has the underlying strength to absorb workers transitioning off the JobKeeper Payment.</w:t>
      </w:r>
    </w:p>
    <w:p w14:paraId="7DDDF28D" w14:textId="77777777" w:rsidR="00A53AF3" w:rsidRPr="00296EDE" w:rsidRDefault="00A53AF3" w:rsidP="00A53AF3">
      <w:r w:rsidRPr="00296EDE">
        <w:t>In line with our upgrade to the GDP outlook in the Budget, we expect the unemployment rate to fall to 5 per cent by June 2022 and beyond this to 4½ per cent in 2023-24.</w:t>
      </w:r>
    </w:p>
    <w:p w14:paraId="534F3538" w14:textId="0EFE80DE" w:rsidR="00ED52A0" w:rsidRDefault="00ED52A0" w:rsidP="00ED52A0">
      <w:pPr>
        <w:pStyle w:val="Heading2"/>
      </w:pPr>
      <w:r>
        <w:t>Question 2</w:t>
      </w:r>
      <w:r w:rsidR="00CC06C0">
        <w:t xml:space="preserve"> – </w:t>
      </w:r>
      <w:r w:rsidR="004A4164">
        <w:t>Data on the number of employees on the JobKeeper Payment at the conclusion of the program, broken down by industry and business size</w:t>
      </w:r>
    </w:p>
    <w:p w14:paraId="54A27487" w14:textId="77777777" w:rsidR="00693747" w:rsidRPr="00693747" w:rsidRDefault="00693747" w:rsidP="00693747"/>
    <w:p w14:paraId="5400035C" w14:textId="7E7DCC39" w:rsidR="00693747" w:rsidRPr="00693747" w:rsidRDefault="00693747" w:rsidP="00693747">
      <w:pPr>
        <w:rPr>
          <w:b/>
          <w:bCs/>
        </w:rPr>
      </w:pPr>
      <w:r>
        <w:rPr>
          <w:noProof/>
        </w:rPr>
        <mc:AlternateContent>
          <mc:Choice Requires="wps">
            <w:drawing>
              <wp:anchor distT="0" distB="0" distL="114300" distR="114300" simplePos="0" relativeHeight="251661312" behindDoc="0" locked="0" layoutInCell="1" allowOverlap="1" wp14:anchorId="3869F3D0" wp14:editId="424F9918">
                <wp:simplePos x="0" y="0"/>
                <wp:positionH relativeFrom="margin">
                  <wp:posOffset>-219075</wp:posOffset>
                </wp:positionH>
                <wp:positionV relativeFrom="paragraph">
                  <wp:posOffset>260350</wp:posOffset>
                </wp:positionV>
                <wp:extent cx="6191250" cy="6581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191250" cy="6581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06EEE0" id="Rectangle 2" o:spid="_x0000_s1026" style="position:absolute;margin-left:-17.25pt;margin-top:20.5pt;width:487.5pt;height:518.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" filled="f" strokecolor="black [3213]" strokeweight="1pt">
                <w10:wrap anchorx="margin"/>
              </v:rect>
            </w:pict>
          </mc:Fallback>
        </mc:AlternateContent>
      </w:r>
      <w:r w:rsidRPr="00693747">
        <w:rPr>
          <w:b/>
          <w:bCs/>
        </w:rPr>
        <w:t>Excerpt from transcript</w:t>
      </w:r>
    </w:p>
    <w:p w14:paraId="20B9821B" w14:textId="09618D7E" w:rsidR="00ED52A0" w:rsidRDefault="00ED52A0" w:rsidP="00ED52A0">
      <w:pPr>
        <w:numPr>
          <w:ilvl w:val="0"/>
          <w:numId w:val="1"/>
        </w:numPr>
        <w:tabs>
          <w:tab w:val="clear" w:pos="567"/>
        </w:tabs>
        <w:spacing w:before="240" w:after="0" w:line="240" w:lineRule="auto"/>
        <w:ind w:left="187" w:hanging="187"/>
        <w:rPr>
          <w:rFonts w:ascii="Times New Roman" w:hAnsi="Times New Roman"/>
        </w:rPr>
      </w:pPr>
    </w:p>
    <w:p w14:paraId="07C11AB5" w14:textId="77777777" w:rsidR="00ED52A0" w:rsidRDefault="00ED52A0" w:rsidP="00ED52A0">
      <w:pPr>
        <w:ind w:left="567"/>
        <w:rPr>
          <w:rFonts w:ascii="Times New Roman" w:hAnsi="Times New Roman"/>
        </w:rPr>
      </w:pPr>
      <w:r>
        <w:rPr>
          <w:rFonts w:ascii="Times New Roman" w:hAnsi="Times New Roman"/>
        </w:rPr>
        <w:t xml:space="preserve">MR CLARKE:  Yes, thank you.  With me is also Mr Damian </w:t>
      </w:r>
      <w:proofErr w:type="spellStart"/>
      <w:r>
        <w:rPr>
          <w:rFonts w:ascii="Times New Roman" w:hAnsi="Times New Roman"/>
        </w:rPr>
        <w:t>Kyloh</w:t>
      </w:r>
      <w:proofErr w:type="spellEnd"/>
      <w:r>
        <w:rPr>
          <w:rFonts w:ascii="Times New Roman" w:hAnsi="Times New Roman"/>
        </w:rPr>
        <w:t xml:space="preserve"> and Dr Margaret McKenzie.  I am just picking up on a couple of points that were raised or discussed in exchange with the Commonwealth, particularly in relation to the JobKeeper payment, and I note your Honour's request for further information.  I am not sure whether this is likely to be revisited or not, but one of their questions that was asked in the consultation question to the government on the last - written question - was about the split in JobKeeper payments in terms of - not only in terms of business size, but how many were employees versus how many might have been receiving, you know, the (indistinct) stream of the payment which was managers in business.  And the response at that time was that the information is not presently available, but it would certainly, I think, add to the panel's understanding if that information did become available.</w:t>
      </w:r>
    </w:p>
    <w:p w14:paraId="162A3D84" w14:textId="77777777" w:rsidR="00ED52A0" w:rsidRDefault="00ED52A0" w:rsidP="00ED52A0">
      <w:pPr>
        <w:numPr>
          <w:ilvl w:val="0"/>
          <w:numId w:val="1"/>
        </w:numPr>
        <w:tabs>
          <w:tab w:val="clear" w:pos="567"/>
        </w:tabs>
        <w:spacing w:before="240" w:after="0" w:line="240" w:lineRule="auto"/>
        <w:ind w:left="187" w:hanging="187"/>
        <w:rPr>
          <w:rFonts w:ascii="Times New Roman" w:hAnsi="Times New Roman"/>
        </w:rPr>
      </w:pPr>
    </w:p>
    <w:p w14:paraId="6D86A76C" w14:textId="77777777" w:rsidR="00ED52A0" w:rsidRDefault="00ED52A0" w:rsidP="00ED52A0">
      <w:pPr>
        <w:ind w:left="567"/>
        <w:rPr>
          <w:rFonts w:ascii="Times New Roman" w:hAnsi="Times New Roman"/>
        </w:rPr>
      </w:pPr>
      <w:r>
        <w:rPr>
          <w:rFonts w:ascii="Times New Roman" w:hAnsi="Times New Roman"/>
        </w:rPr>
        <w:t>JUSTICE ROSS:  Well, I might put that to Ms Durbin.  Ms Durbin, if you can make further enquiries as to whether that information is available, and if not, if you are aware of when it may become available.  If it is available at the moment, it would be appreciated if you could provide it as soon as possible.</w:t>
      </w:r>
    </w:p>
    <w:p w14:paraId="61D1DC75" w14:textId="77777777" w:rsidR="00ED52A0" w:rsidRDefault="00ED52A0" w:rsidP="00ED52A0">
      <w:pPr>
        <w:numPr>
          <w:ilvl w:val="0"/>
          <w:numId w:val="1"/>
        </w:numPr>
        <w:tabs>
          <w:tab w:val="clear" w:pos="567"/>
        </w:tabs>
        <w:spacing w:before="240" w:after="0" w:line="240" w:lineRule="auto"/>
        <w:ind w:left="187" w:hanging="187"/>
        <w:rPr>
          <w:rFonts w:ascii="Times New Roman" w:hAnsi="Times New Roman"/>
        </w:rPr>
      </w:pPr>
    </w:p>
    <w:p w14:paraId="4B036904" w14:textId="77777777" w:rsidR="00ED52A0" w:rsidRDefault="00ED52A0" w:rsidP="00ED52A0">
      <w:pPr>
        <w:ind w:left="567"/>
        <w:rPr>
          <w:rFonts w:ascii="Times New Roman" w:hAnsi="Times New Roman"/>
        </w:rPr>
      </w:pPr>
      <w:r>
        <w:rPr>
          <w:rFonts w:ascii="Times New Roman" w:hAnsi="Times New Roman"/>
        </w:rPr>
        <w:t xml:space="preserve">MS BERGER-THOMSON:  Hi, it's Laura Berger-Thomson here from the labour market policy division in Treasury.  </w:t>
      </w:r>
      <w:proofErr w:type="gramStart"/>
      <w:r>
        <w:rPr>
          <w:rFonts w:ascii="Times New Roman" w:hAnsi="Times New Roman"/>
        </w:rPr>
        <w:t>So</w:t>
      </w:r>
      <w:proofErr w:type="gramEnd"/>
      <w:r>
        <w:rPr>
          <w:rFonts w:ascii="Times New Roman" w:hAnsi="Times New Roman"/>
        </w:rPr>
        <w:t xml:space="preserve"> we have some data available at the moment, but the data that we have available with those breakdowns is only available for the March quarter as a whole.  It's just a bit more reliable, given some of the timing lags that we have in terms of the collection and the processing of the data that the ATO receives.  So I am very happy to provide the panel with those breakdowns for the March quarter as a whole, but we don't actually have the March month data available yet, and that will come through over the course of the next month or so.</w:t>
      </w:r>
    </w:p>
    <w:p w14:paraId="5CE0A999" w14:textId="77777777" w:rsidR="00ED52A0" w:rsidRDefault="00ED52A0" w:rsidP="00ED52A0">
      <w:pPr>
        <w:numPr>
          <w:ilvl w:val="0"/>
          <w:numId w:val="1"/>
        </w:numPr>
        <w:tabs>
          <w:tab w:val="clear" w:pos="567"/>
        </w:tabs>
        <w:spacing w:before="240" w:after="0" w:line="240" w:lineRule="auto"/>
        <w:ind w:left="187" w:hanging="187"/>
        <w:rPr>
          <w:rFonts w:ascii="Times New Roman" w:hAnsi="Times New Roman"/>
        </w:rPr>
      </w:pPr>
    </w:p>
    <w:p w14:paraId="31D7490B" w14:textId="77777777" w:rsidR="00ED52A0" w:rsidRDefault="00ED52A0" w:rsidP="00ED52A0">
      <w:pPr>
        <w:ind w:left="567"/>
        <w:rPr>
          <w:rFonts w:ascii="Times New Roman" w:hAnsi="Times New Roman"/>
        </w:rPr>
      </w:pPr>
      <w:r>
        <w:rPr>
          <w:rFonts w:ascii="Times New Roman" w:hAnsi="Times New Roman"/>
        </w:rPr>
        <w:t>JUSTICE ROSS:  Well, if you could provide that data, Ms Berger-Thomson, and if you can let us know when the monthly data is likely to be available, and that will give us an idea.</w:t>
      </w:r>
    </w:p>
    <w:p w14:paraId="2B1A0B81" w14:textId="77777777" w:rsidR="00ED52A0" w:rsidRDefault="00ED52A0" w:rsidP="00ED52A0">
      <w:pPr>
        <w:numPr>
          <w:ilvl w:val="0"/>
          <w:numId w:val="1"/>
        </w:numPr>
        <w:tabs>
          <w:tab w:val="clear" w:pos="567"/>
        </w:tabs>
        <w:spacing w:before="240" w:after="0" w:line="240" w:lineRule="auto"/>
        <w:ind w:left="187" w:hanging="187"/>
        <w:rPr>
          <w:rFonts w:ascii="Times New Roman" w:hAnsi="Times New Roman"/>
        </w:rPr>
      </w:pPr>
    </w:p>
    <w:p w14:paraId="21382BE8" w14:textId="77777777" w:rsidR="00ED52A0" w:rsidRDefault="00ED52A0" w:rsidP="00ED52A0">
      <w:pPr>
        <w:ind w:left="567"/>
        <w:rPr>
          <w:rFonts w:ascii="Times New Roman" w:hAnsi="Times New Roman"/>
        </w:rPr>
      </w:pPr>
      <w:r>
        <w:rPr>
          <w:rFonts w:ascii="Times New Roman" w:hAnsi="Times New Roman"/>
        </w:rPr>
        <w:t>MS BERGER-THOMSON:  No worries.  I'm happy to do that.</w:t>
      </w:r>
    </w:p>
    <w:p w14:paraId="02F9272C" w14:textId="77777777" w:rsidR="00ED52A0" w:rsidRDefault="00ED52A0" w:rsidP="00ED52A0">
      <w:pPr>
        <w:numPr>
          <w:ilvl w:val="0"/>
          <w:numId w:val="1"/>
        </w:numPr>
        <w:tabs>
          <w:tab w:val="clear" w:pos="567"/>
        </w:tabs>
        <w:spacing w:before="240" w:after="0" w:line="240" w:lineRule="auto"/>
        <w:ind w:left="187" w:hanging="187"/>
        <w:rPr>
          <w:rFonts w:ascii="Times New Roman" w:hAnsi="Times New Roman"/>
        </w:rPr>
      </w:pPr>
    </w:p>
    <w:p w14:paraId="2B6065D4" w14:textId="77777777" w:rsidR="00ED52A0" w:rsidRDefault="00ED52A0" w:rsidP="00ED52A0">
      <w:pPr>
        <w:ind w:left="567"/>
        <w:rPr>
          <w:rFonts w:ascii="Times New Roman" w:hAnsi="Times New Roman"/>
        </w:rPr>
      </w:pPr>
      <w:r>
        <w:rPr>
          <w:rFonts w:ascii="Times New Roman" w:hAnsi="Times New Roman"/>
        </w:rPr>
        <w:t>JUSTICE ROSS:  Thank you.</w:t>
      </w:r>
    </w:p>
    <w:p w14:paraId="2C2F3B41" w14:textId="77777777" w:rsidR="00ED52A0" w:rsidRPr="00ED52A0" w:rsidRDefault="00ED52A0" w:rsidP="00ED52A0"/>
    <w:p w14:paraId="1CD7D051" w14:textId="77777777" w:rsidR="0071066C" w:rsidRDefault="0071066C">
      <w:pPr>
        <w:rPr>
          <w:b/>
          <w:bCs/>
        </w:rPr>
      </w:pPr>
      <w:r>
        <w:rPr>
          <w:b/>
          <w:bCs/>
        </w:rPr>
        <w:br w:type="page"/>
      </w:r>
    </w:p>
    <w:p w14:paraId="138C50C5" w14:textId="36A61747" w:rsidR="00A53AF3" w:rsidRPr="0071066C" w:rsidRDefault="00ED52A0" w:rsidP="0071066C">
      <w:pPr>
        <w:pStyle w:val="Heading2"/>
        <w:rPr>
          <w:rFonts w:asciiTheme="minorHAnsi" w:eastAsiaTheme="minorHAnsi" w:hAnsiTheme="minorHAnsi" w:cstheme="minorBidi"/>
          <w:b/>
          <w:bCs/>
          <w:color w:val="auto"/>
          <w:sz w:val="22"/>
          <w:szCs w:val="22"/>
        </w:rPr>
      </w:pPr>
      <w:r w:rsidRPr="00567546">
        <w:rPr>
          <w:rFonts w:asciiTheme="minorHAnsi" w:eastAsiaTheme="minorHAnsi" w:hAnsiTheme="minorHAnsi" w:cstheme="minorBidi"/>
          <w:b/>
          <w:bCs/>
          <w:color w:val="auto"/>
          <w:sz w:val="22"/>
          <w:szCs w:val="22"/>
        </w:rPr>
        <w:t>Response</w:t>
      </w:r>
    </w:p>
    <w:p w14:paraId="54DC3097" w14:textId="0B510BAC" w:rsidR="006D7433" w:rsidRDefault="006D7433" w:rsidP="002811D2">
      <w:pPr>
        <w:rPr>
          <w:u w:val="single"/>
        </w:rPr>
      </w:pPr>
      <w:r w:rsidRPr="006D7433">
        <w:rPr>
          <w:u w:val="single"/>
        </w:rPr>
        <w:t xml:space="preserve">Table </w:t>
      </w:r>
      <w:r w:rsidRPr="006D7433" w:rsidDel="0045195D">
        <w:rPr>
          <w:u w:val="single"/>
        </w:rPr>
        <w:t>1</w:t>
      </w:r>
      <w:r w:rsidRPr="006D7433">
        <w:rPr>
          <w:u w:val="single"/>
        </w:rPr>
        <w:t xml:space="preserve">: Industry by individuals for </w:t>
      </w:r>
      <w:r w:rsidR="008D1189">
        <w:rPr>
          <w:u w:val="single"/>
        </w:rPr>
        <w:t xml:space="preserve">the </w:t>
      </w:r>
      <w:r w:rsidRPr="006D7433">
        <w:rPr>
          <w:u w:val="single"/>
        </w:rPr>
        <w:t>March quarter</w:t>
      </w:r>
      <w:r w:rsidR="008D1189">
        <w:rPr>
          <w:u w:val="single"/>
        </w:rPr>
        <w:t xml:space="preserve"> 2021</w:t>
      </w:r>
      <w:r w:rsidRPr="006D7433">
        <w:rPr>
          <w:u w:val="single"/>
        </w:rPr>
        <w:t xml:space="preserve">, as at </w:t>
      </w:r>
      <w:r>
        <w:rPr>
          <w:u w:val="single"/>
        </w:rPr>
        <w:t xml:space="preserve">23 </w:t>
      </w:r>
      <w:r w:rsidRPr="006D7433">
        <w:rPr>
          <w:u w:val="single"/>
        </w:rPr>
        <w:t>May 2021</w:t>
      </w:r>
    </w:p>
    <w:tbl>
      <w:tblPr>
        <w:tblW w:w="7849" w:type="dxa"/>
        <w:tblCellMar>
          <w:top w:w="28" w:type="dxa"/>
          <w:bottom w:w="28" w:type="dxa"/>
        </w:tblCellMar>
        <w:tblLook w:val="04A0" w:firstRow="1" w:lastRow="0" w:firstColumn="1" w:lastColumn="0" w:noHBand="0" w:noVBand="1"/>
      </w:tblPr>
      <w:tblGrid>
        <w:gridCol w:w="5958"/>
        <w:gridCol w:w="1891"/>
      </w:tblGrid>
      <w:tr w:rsidR="00DC3957" w:rsidRPr="005D2E86" w14:paraId="1E7F30D2" w14:textId="6F8B2261" w:rsidTr="00DC3957">
        <w:trPr>
          <w:trHeight w:val="806"/>
        </w:trPr>
        <w:tc>
          <w:tcPr>
            <w:tcW w:w="5958" w:type="dxa"/>
            <w:tcBorders>
              <w:top w:val="nil"/>
              <w:left w:val="nil"/>
              <w:bottom w:val="nil"/>
              <w:right w:val="nil"/>
            </w:tcBorders>
            <w:shd w:val="clear" w:color="000000" w:fill="FFFF99"/>
            <w:vAlign w:val="center"/>
            <w:hideMark/>
          </w:tcPr>
          <w:p w14:paraId="2897BEE4" w14:textId="6BAA9ED0" w:rsidR="00DC3957" w:rsidRPr="005D2E86" w:rsidRDefault="00DC3957" w:rsidP="005D2E86">
            <w:pPr>
              <w:spacing w:after="0" w:line="240" w:lineRule="auto"/>
              <w:rPr>
                <w:rFonts w:ascii="Calibri" w:eastAsia="Times New Roman" w:hAnsi="Calibri" w:cs="Calibri"/>
                <w:b/>
                <w:bCs/>
                <w:color w:val="000000"/>
                <w:lang w:eastAsia="en-AU"/>
              </w:rPr>
            </w:pPr>
            <w:r w:rsidRPr="005D2E86">
              <w:rPr>
                <w:rFonts w:ascii="Calibri" w:eastAsia="Times New Roman" w:hAnsi="Calibri" w:cs="Calibri"/>
                <w:b/>
                <w:bCs/>
                <w:color w:val="000000"/>
                <w:lang w:eastAsia="en-AU"/>
              </w:rPr>
              <w:t>Industry</w:t>
            </w:r>
          </w:p>
        </w:tc>
        <w:tc>
          <w:tcPr>
            <w:tcW w:w="1891" w:type="dxa"/>
            <w:tcBorders>
              <w:top w:val="nil"/>
              <w:left w:val="nil"/>
              <w:bottom w:val="nil"/>
              <w:right w:val="nil"/>
            </w:tcBorders>
            <w:shd w:val="clear" w:color="000000" w:fill="D8E4BC"/>
            <w:vAlign w:val="center"/>
            <w:hideMark/>
          </w:tcPr>
          <w:p w14:paraId="60830C64" w14:textId="73A5E218" w:rsidR="00DC3957" w:rsidRPr="005D2E86" w:rsidRDefault="00DB7C92" w:rsidP="00DB7C92">
            <w:pPr>
              <w:spacing w:after="0" w:line="240" w:lineRule="auto"/>
              <w:jc w:val="center"/>
              <w:rPr>
                <w:rFonts w:ascii="Calibri" w:eastAsia="Times New Roman" w:hAnsi="Calibri" w:cs="Calibri"/>
                <w:b/>
                <w:bCs/>
                <w:color w:val="000000"/>
                <w:sz w:val="20"/>
                <w:szCs w:val="20"/>
                <w:lang w:eastAsia="en-AU"/>
              </w:rPr>
            </w:pPr>
            <w:r>
              <w:rPr>
                <w:rFonts w:ascii="Calibri" w:hAnsi="Calibri"/>
                <w:b/>
                <w:bCs/>
                <w:color w:val="000000"/>
                <w:sz w:val="20"/>
              </w:rPr>
              <w:t xml:space="preserve">Individuals* </w:t>
            </w:r>
            <w:r w:rsidR="00DC3957" w:rsidRPr="004D1C57">
              <w:rPr>
                <w:rFonts w:ascii="Calibri" w:hAnsi="Calibri"/>
                <w:b/>
                <w:bCs/>
                <w:color w:val="000000"/>
                <w:sz w:val="20"/>
              </w:rPr>
              <w:t>Number (%)</w:t>
            </w:r>
          </w:p>
        </w:tc>
      </w:tr>
      <w:tr w:rsidR="00DC3957" w:rsidRPr="005D2E86" w14:paraId="6FEE2ACA" w14:textId="57C93454" w:rsidTr="00DC3957">
        <w:trPr>
          <w:trHeight w:val="232"/>
        </w:trPr>
        <w:tc>
          <w:tcPr>
            <w:tcW w:w="5958" w:type="dxa"/>
            <w:tcBorders>
              <w:top w:val="nil"/>
              <w:left w:val="nil"/>
              <w:bottom w:val="nil"/>
              <w:right w:val="nil"/>
            </w:tcBorders>
            <w:shd w:val="clear" w:color="000000" w:fill="FFFF99"/>
            <w:noWrap/>
            <w:vAlign w:val="bottom"/>
            <w:hideMark/>
          </w:tcPr>
          <w:p w14:paraId="1080AFA0"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Construction</w:t>
            </w:r>
          </w:p>
        </w:tc>
        <w:tc>
          <w:tcPr>
            <w:tcW w:w="1891" w:type="dxa"/>
            <w:tcBorders>
              <w:top w:val="nil"/>
              <w:left w:val="nil"/>
              <w:bottom w:val="nil"/>
              <w:right w:val="nil"/>
            </w:tcBorders>
            <w:shd w:val="clear" w:color="auto" w:fill="auto"/>
            <w:noWrap/>
            <w:vAlign w:val="bottom"/>
            <w:hideMark/>
          </w:tcPr>
          <w:p w14:paraId="33DE3D9B"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155,844 (14.0%)</w:t>
            </w:r>
          </w:p>
        </w:tc>
      </w:tr>
      <w:tr w:rsidR="00DC3957" w:rsidRPr="005D2E86" w14:paraId="2BE63B89" w14:textId="0F2D059B" w:rsidTr="00DC3957">
        <w:trPr>
          <w:trHeight w:val="232"/>
        </w:trPr>
        <w:tc>
          <w:tcPr>
            <w:tcW w:w="5958" w:type="dxa"/>
            <w:tcBorders>
              <w:top w:val="nil"/>
              <w:left w:val="nil"/>
              <w:bottom w:val="nil"/>
              <w:right w:val="nil"/>
            </w:tcBorders>
            <w:shd w:val="clear" w:color="000000" w:fill="FFFF99"/>
            <w:noWrap/>
            <w:vAlign w:val="bottom"/>
            <w:hideMark/>
          </w:tcPr>
          <w:p w14:paraId="1EEC6C2A"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Professional, Scientific and Technical Services</w:t>
            </w:r>
          </w:p>
        </w:tc>
        <w:tc>
          <w:tcPr>
            <w:tcW w:w="1891" w:type="dxa"/>
            <w:tcBorders>
              <w:top w:val="nil"/>
              <w:left w:val="nil"/>
              <w:bottom w:val="nil"/>
              <w:right w:val="nil"/>
            </w:tcBorders>
            <w:shd w:val="clear" w:color="auto" w:fill="auto"/>
            <w:noWrap/>
            <w:vAlign w:val="bottom"/>
            <w:hideMark/>
          </w:tcPr>
          <w:p w14:paraId="6EFE4692"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151,088 (13.6%)</w:t>
            </w:r>
          </w:p>
        </w:tc>
      </w:tr>
      <w:tr w:rsidR="00DC3957" w:rsidRPr="005D2E86" w14:paraId="7448D27B" w14:textId="444FFA48" w:rsidTr="00DC3957">
        <w:trPr>
          <w:trHeight w:val="232"/>
        </w:trPr>
        <w:tc>
          <w:tcPr>
            <w:tcW w:w="5958" w:type="dxa"/>
            <w:tcBorders>
              <w:top w:val="nil"/>
              <w:left w:val="nil"/>
              <w:bottom w:val="nil"/>
              <w:right w:val="nil"/>
            </w:tcBorders>
            <w:shd w:val="clear" w:color="000000" w:fill="FFFF99"/>
            <w:noWrap/>
            <w:vAlign w:val="bottom"/>
            <w:hideMark/>
          </w:tcPr>
          <w:p w14:paraId="3A86D135"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Accommodation and Food Services</w:t>
            </w:r>
          </w:p>
        </w:tc>
        <w:tc>
          <w:tcPr>
            <w:tcW w:w="1891" w:type="dxa"/>
            <w:tcBorders>
              <w:top w:val="nil"/>
              <w:left w:val="nil"/>
              <w:bottom w:val="nil"/>
              <w:right w:val="nil"/>
            </w:tcBorders>
            <w:shd w:val="clear" w:color="auto" w:fill="auto"/>
            <w:noWrap/>
            <w:vAlign w:val="bottom"/>
            <w:hideMark/>
          </w:tcPr>
          <w:p w14:paraId="6114C14F"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105,235 (9.5%)</w:t>
            </w:r>
          </w:p>
        </w:tc>
      </w:tr>
      <w:tr w:rsidR="00DC3957" w:rsidRPr="005D2E86" w14:paraId="3697BCAE" w14:textId="53510C20" w:rsidTr="00DC3957">
        <w:trPr>
          <w:trHeight w:val="232"/>
        </w:trPr>
        <w:tc>
          <w:tcPr>
            <w:tcW w:w="5958" w:type="dxa"/>
            <w:tcBorders>
              <w:top w:val="nil"/>
              <w:left w:val="nil"/>
              <w:bottom w:val="nil"/>
              <w:right w:val="nil"/>
            </w:tcBorders>
            <w:shd w:val="clear" w:color="000000" w:fill="FFFF99"/>
            <w:noWrap/>
            <w:vAlign w:val="bottom"/>
            <w:hideMark/>
          </w:tcPr>
          <w:p w14:paraId="28BFB045"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Transport, Postal and Warehousing</w:t>
            </w:r>
          </w:p>
        </w:tc>
        <w:tc>
          <w:tcPr>
            <w:tcW w:w="1891" w:type="dxa"/>
            <w:tcBorders>
              <w:top w:val="nil"/>
              <w:left w:val="nil"/>
              <w:bottom w:val="nil"/>
              <w:right w:val="nil"/>
            </w:tcBorders>
            <w:shd w:val="clear" w:color="auto" w:fill="auto"/>
            <w:noWrap/>
            <w:vAlign w:val="bottom"/>
            <w:hideMark/>
          </w:tcPr>
          <w:p w14:paraId="5CDA1D02"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95,703 (8.6%)</w:t>
            </w:r>
          </w:p>
        </w:tc>
      </w:tr>
      <w:tr w:rsidR="00DC3957" w:rsidRPr="005D2E86" w14:paraId="29FAC4EB" w14:textId="4F67AC53" w:rsidTr="00DC3957">
        <w:trPr>
          <w:trHeight w:val="232"/>
        </w:trPr>
        <w:tc>
          <w:tcPr>
            <w:tcW w:w="5958" w:type="dxa"/>
            <w:tcBorders>
              <w:top w:val="nil"/>
              <w:left w:val="nil"/>
              <w:bottom w:val="nil"/>
              <w:right w:val="nil"/>
            </w:tcBorders>
            <w:shd w:val="clear" w:color="000000" w:fill="FFFF99"/>
            <w:noWrap/>
            <w:vAlign w:val="bottom"/>
            <w:hideMark/>
          </w:tcPr>
          <w:p w14:paraId="762E28B6"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Administrative and Support Services</w:t>
            </w:r>
          </w:p>
        </w:tc>
        <w:tc>
          <w:tcPr>
            <w:tcW w:w="1891" w:type="dxa"/>
            <w:tcBorders>
              <w:top w:val="nil"/>
              <w:left w:val="nil"/>
              <w:bottom w:val="nil"/>
              <w:right w:val="nil"/>
            </w:tcBorders>
            <w:shd w:val="clear" w:color="auto" w:fill="auto"/>
            <w:noWrap/>
            <w:vAlign w:val="bottom"/>
            <w:hideMark/>
          </w:tcPr>
          <w:p w14:paraId="63DCD596"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89,305 (8.0%)</w:t>
            </w:r>
          </w:p>
        </w:tc>
      </w:tr>
      <w:tr w:rsidR="00DC3957" w:rsidRPr="005D2E86" w14:paraId="24CD5870" w14:textId="26A262C8" w:rsidTr="00DC3957">
        <w:trPr>
          <w:trHeight w:val="232"/>
        </w:trPr>
        <w:tc>
          <w:tcPr>
            <w:tcW w:w="5958" w:type="dxa"/>
            <w:tcBorders>
              <w:top w:val="nil"/>
              <w:left w:val="nil"/>
              <w:bottom w:val="nil"/>
              <w:right w:val="nil"/>
            </w:tcBorders>
            <w:shd w:val="clear" w:color="000000" w:fill="FFFF99"/>
            <w:noWrap/>
            <w:vAlign w:val="bottom"/>
            <w:hideMark/>
          </w:tcPr>
          <w:p w14:paraId="146134A7"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Manufacturing</w:t>
            </w:r>
          </w:p>
        </w:tc>
        <w:tc>
          <w:tcPr>
            <w:tcW w:w="1891" w:type="dxa"/>
            <w:tcBorders>
              <w:top w:val="nil"/>
              <w:left w:val="nil"/>
              <w:bottom w:val="nil"/>
              <w:right w:val="nil"/>
            </w:tcBorders>
            <w:shd w:val="clear" w:color="auto" w:fill="auto"/>
            <w:noWrap/>
            <w:vAlign w:val="bottom"/>
            <w:hideMark/>
          </w:tcPr>
          <w:p w14:paraId="702DB6DE"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71,323 (6.4%)</w:t>
            </w:r>
          </w:p>
        </w:tc>
      </w:tr>
      <w:tr w:rsidR="00DC3957" w:rsidRPr="005D2E86" w14:paraId="6AA8EDD2" w14:textId="25646714" w:rsidTr="00DC3957">
        <w:trPr>
          <w:trHeight w:val="232"/>
        </w:trPr>
        <w:tc>
          <w:tcPr>
            <w:tcW w:w="5958" w:type="dxa"/>
            <w:tcBorders>
              <w:top w:val="nil"/>
              <w:left w:val="nil"/>
              <w:bottom w:val="nil"/>
              <w:right w:val="nil"/>
            </w:tcBorders>
            <w:shd w:val="clear" w:color="000000" w:fill="FFFF99"/>
            <w:noWrap/>
            <w:vAlign w:val="bottom"/>
            <w:hideMark/>
          </w:tcPr>
          <w:p w14:paraId="74C688D7"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Other Services</w:t>
            </w:r>
          </w:p>
        </w:tc>
        <w:tc>
          <w:tcPr>
            <w:tcW w:w="1891" w:type="dxa"/>
            <w:tcBorders>
              <w:top w:val="nil"/>
              <w:left w:val="nil"/>
              <w:bottom w:val="nil"/>
              <w:right w:val="nil"/>
            </w:tcBorders>
            <w:shd w:val="clear" w:color="auto" w:fill="auto"/>
            <w:noWrap/>
            <w:vAlign w:val="bottom"/>
            <w:hideMark/>
          </w:tcPr>
          <w:p w14:paraId="7F7C9D3B"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79,030 (7.1%)</w:t>
            </w:r>
          </w:p>
        </w:tc>
      </w:tr>
      <w:tr w:rsidR="00DC3957" w:rsidRPr="005D2E86" w14:paraId="580F8483" w14:textId="6FE6B433" w:rsidTr="00DC3957">
        <w:trPr>
          <w:trHeight w:val="232"/>
        </w:trPr>
        <w:tc>
          <w:tcPr>
            <w:tcW w:w="5958" w:type="dxa"/>
            <w:tcBorders>
              <w:top w:val="nil"/>
              <w:left w:val="nil"/>
              <w:bottom w:val="nil"/>
              <w:right w:val="nil"/>
            </w:tcBorders>
            <w:shd w:val="clear" w:color="000000" w:fill="FFFF99"/>
            <w:noWrap/>
            <w:vAlign w:val="bottom"/>
            <w:hideMark/>
          </w:tcPr>
          <w:p w14:paraId="6DB88833"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Retail Trade</w:t>
            </w:r>
          </w:p>
        </w:tc>
        <w:tc>
          <w:tcPr>
            <w:tcW w:w="1891" w:type="dxa"/>
            <w:tcBorders>
              <w:top w:val="nil"/>
              <w:left w:val="nil"/>
              <w:bottom w:val="nil"/>
              <w:right w:val="nil"/>
            </w:tcBorders>
            <w:shd w:val="clear" w:color="auto" w:fill="auto"/>
            <w:noWrap/>
            <w:vAlign w:val="bottom"/>
            <w:hideMark/>
          </w:tcPr>
          <w:p w14:paraId="5B4DF07B"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58,082 (5.2%)</w:t>
            </w:r>
          </w:p>
        </w:tc>
      </w:tr>
      <w:tr w:rsidR="00DC3957" w:rsidRPr="005D2E86" w14:paraId="52C766A9" w14:textId="2745DAEC" w:rsidTr="00DC3957">
        <w:trPr>
          <w:trHeight w:val="232"/>
        </w:trPr>
        <w:tc>
          <w:tcPr>
            <w:tcW w:w="5958" w:type="dxa"/>
            <w:tcBorders>
              <w:top w:val="nil"/>
              <w:left w:val="nil"/>
              <w:bottom w:val="nil"/>
              <w:right w:val="nil"/>
            </w:tcBorders>
            <w:shd w:val="clear" w:color="000000" w:fill="FFFF99"/>
            <w:noWrap/>
            <w:vAlign w:val="bottom"/>
            <w:hideMark/>
          </w:tcPr>
          <w:p w14:paraId="665B69A8"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Arts and Recreation Services</w:t>
            </w:r>
          </w:p>
        </w:tc>
        <w:tc>
          <w:tcPr>
            <w:tcW w:w="1891" w:type="dxa"/>
            <w:tcBorders>
              <w:top w:val="nil"/>
              <w:left w:val="nil"/>
              <w:bottom w:val="nil"/>
              <w:right w:val="nil"/>
            </w:tcBorders>
            <w:shd w:val="clear" w:color="auto" w:fill="auto"/>
            <w:noWrap/>
            <w:vAlign w:val="bottom"/>
            <w:hideMark/>
          </w:tcPr>
          <w:p w14:paraId="5BF14A97"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65,511 (5.9%)</w:t>
            </w:r>
          </w:p>
        </w:tc>
      </w:tr>
      <w:tr w:rsidR="00DC3957" w:rsidRPr="005D2E86" w14:paraId="29D8C60C" w14:textId="01B2B200" w:rsidTr="00DC3957">
        <w:trPr>
          <w:trHeight w:val="232"/>
        </w:trPr>
        <w:tc>
          <w:tcPr>
            <w:tcW w:w="5958" w:type="dxa"/>
            <w:tcBorders>
              <w:top w:val="nil"/>
              <w:left w:val="nil"/>
              <w:bottom w:val="nil"/>
              <w:right w:val="nil"/>
            </w:tcBorders>
            <w:shd w:val="clear" w:color="000000" w:fill="FFFF99"/>
            <w:noWrap/>
            <w:vAlign w:val="bottom"/>
            <w:hideMark/>
          </w:tcPr>
          <w:p w14:paraId="46BA3923"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Health Care and Social Assistance</w:t>
            </w:r>
          </w:p>
        </w:tc>
        <w:tc>
          <w:tcPr>
            <w:tcW w:w="1891" w:type="dxa"/>
            <w:tcBorders>
              <w:top w:val="nil"/>
              <w:left w:val="nil"/>
              <w:bottom w:val="nil"/>
              <w:right w:val="nil"/>
            </w:tcBorders>
            <w:shd w:val="clear" w:color="auto" w:fill="auto"/>
            <w:noWrap/>
            <w:vAlign w:val="bottom"/>
            <w:hideMark/>
          </w:tcPr>
          <w:p w14:paraId="712EC216"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52,080 (4.7%)</w:t>
            </w:r>
          </w:p>
        </w:tc>
      </w:tr>
      <w:tr w:rsidR="00DC3957" w:rsidRPr="005D2E86" w14:paraId="1D23F410" w14:textId="2FEADA87" w:rsidTr="00DC3957">
        <w:trPr>
          <w:trHeight w:val="232"/>
        </w:trPr>
        <w:tc>
          <w:tcPr>
            <w:tcW w:w="5958" w:type="dxa"/>
            <w:tcBorders>
              <w:top w:val="nil"/>
              <w:left w:val="nil"/>
              <w:bottom w:val="nil"/>
              <w:right w:val="nil"/>
            </w:tcBorders>
            <w:shd w:val="clear" w:color="000000" w:fill="FFFF99"/>
            <w:noWrap/>
            <w:vAlign w:val="bottom"/>
            <w:hideMark/>
          </w:tcPr>
          <w:p w14:paraId="7C327E2B"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Education and Training</w:t>
            </w:r>
          </w:p>
        </w:tc>
        <w:tc>
          <w:tcPr>
            <w:tcW w:w="1891" w:type="dxa"/>
            <w:tcBorders>
              <w:top w:val="nil"/>
              <w:left w:val="nil"/>
              <w:bottom w:val="nil"/>
              <w:right w:val="nil"/>
            </w:tcBorders>
            <w:shd w:val="clear" w:color="auto" w:fill="auto"/>
            <w:noWrap/>
            <w:vAlign w:val="bottom"/>
            <w:hideMark/>
          </w:tcPr>
          <w:p w14:paraId="381F2039"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44,357 (4.0%)</w:t>
            </w:r>
          </w:p>
        </w:tc>
      </w:tr>
      <w:tr w:rsidR="00DC3957" w:rsidRPr="005D2E86" w14:paraId="053DC5BB" w14:textId="04D8D9AB" w:rsidTr="00DC3957">
        <w:trPr>
          <w:trHeight w:val="232"/>
        </w:trPr>
        <w:tc>
          <w:tcPr>
            <w:tcW w:w="5958" w:type="dxa"/>
            <w:tcBorders>
              <w:top w:val="nil"/>
              <w:left w:val="nil"/>
              <w:bottom w:val="nil"/>
              <w:right w:val="nil"/>
            </w:tcBorders>
            <w:shd w:val="clear" w:color="000000" w:fill="FFFF99"/>
            <w:noWrap/>
            <w:vAlign w:val="bottom"/>
            <w:hideMark/>
          </w:tcPr>
          <w:p w14:paraId="0756DCFD"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Rental, Hiring and Real Estate Services</w:t>
            </w:r>
          </w:p>
        </w:tc>
        <w:tc>
          <w:tcPr>
            <w:tcW w:w="1891" w:type="dxa"/>
            <w:tcBorders>
              <w:top w:val="nil"/>
              <w:left w:val="nil"/>
              <w:bottom w:val="nil"/>
              <w:right w:val="nil"/>
            </w:tcBorders>
            <w:shd w:val="clear" w:color="auto" w:fill="auto"/>
            <w:noWrap/>
            <w:vAlign w:val="bottom"/>
            <w:hideMark/>
          </w:tcPr>
          <w:p w14:paraId="2A687ADA"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34,030 (3.1%)</w:t>
            </w:r>
          </w:p>
        </w:tc>
      </w:tr>
      <w:tr w:rsidR="00DC3957" w:rsidRPr="005D2E86" w14:paraId="6EF017EF" w14:textId="7F133A75" w:rsidTr="00DC3957">
        <w:trPr>
          <w:trHeight w:val="232"/>
        </w:trPr>
        <w:tc>
          <w:tcPr>
            <w:tcW w:w="5958" w:type="dxa"/>
            <w:tcBorders>
              <w:top w:val="nil"/>
              <w:left w:val="nil"/>
              <w:bottom w:val="nil"/>
              <w:right w:val="nil"/>
            </w:tcBorders>
            <w:shd w:val="clear" w:color="000000" w:fill="FFFF99"/>
            <w:noWrap/>
            <w:vAlign w:val="bottom"/>
            <w:hideMark/>
          </w:tcPr>
          <w:p w14:paraId="2DD743D1"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Wholesale Trade</w:t>
            </w:r>
          </w:p>
        </w:tc>
        <w:tc>
          <w:tcPr>
            <w:tcW w:w="1891" w:type="dxa"/>
            <w:tcBorders>
              <w:top w:val="nil"/>
              <w:left w:val="nil"/>
              <w:bottom w:val="nil"/>
              <w:right w:val="nil"/>
            </w:tcBorders>
            <w:shd w:val="clear" w:color="auto" w:fill="auto"/>
            <w:noWrap/>
            <w:vAlign w:val="bottom"/>
            <w:hideMark/>
          </w:tcPr>
          <w:p w14:paraId="36517B33"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30,242 (2.7%)</w:t>
            </w:r>
          </w:p>
        </w:tc>
      </w:tr>
      <w:tr w:rsidR="00DC3957" w:rsidRPr="005D2E86" w14:paraId="4187F472" w14:textId="05B477B8" w:rsidTr="00DC3957">
        <w:trPr>
          <w:trHeight w:val="232"/>
        </w:trPr>
        <w:tc>
          <w:tcPr>
            <w:tcW w:w="5958" w:type="dxa"/>
            <w:tcBorders>
              <w:top w:val="nil"/>
              <w:left w:val="nil"/>
              <w:bottom w:val="nil"/>
              <w:right w:val="nil"/>
            </w:tcBorders>
            <w:shd w:val="clear" w:color="000000" w:fill="FFFF99"/>
            <w:noWrap/>
            <w:vAlign w:val="bottom"/>
            <w:hideMark/>
          </w:tcPr>
          <w:p w14:paraId="0BD325D0"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Agriculture, Forestry and Fishing</w:t>
            </w:r>
          </w:p>
        </w:tc>
        <w:tc>
          <w:tcPr>
            <w:tcW w:w="1891" w:type="dxa"/>
            <w:tcBorders>
              <w:top w:val="nil"/>
              <w:left w:val="nil"/>
              <w:bottom w:val="nil"/>
              <w:right w:val="nil"/>
            </w:tcBorders>
            <w:shd w:val="clear" w:color="auto" w:fill="auto"/>
            <w:noWrap/>
            <w:vAlign w:val="bottom"/>
            <w:hideMark/>
          </w:tcPr>
          <w:p w14:paraId="3E5E44F3"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21,797 (2.0%)</w:t>
            </w:r>
          </w:p>
        </w:tc>
      </w:tr>
      <w:tr w:rsidR="00DC3957" w:rsidRPr="005D2E86" w14:paraId="1ECB2A41" w14:textId="1B074F12" w:rsidTr="00DC3957">
        <w:trPr>
          <w:trHeight w:val="232"/>
        </w:trPr>
        <w:tc>
          <w:tcPr>
            <w:tcW w:w="5958" w:type="dxa"/>
            <w:tcBorders>
              <w:top w:val="nil"/>
              <w:left w:val="nil"/>
              <w:bottom w:val="nil"/>
              <w:right w:val="nil"/>
            </w:tcBorders>
            <w:shd w:val="clear" w:color="000000" w:fill="FFFF99"/>
            <w:noWrap/>
            <w:vAlign w:val="bottom"/>
            <w:hideMark/>
          </w:tcPr>
          <w:p w14:paraId="17B98EE9"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Information Media and Telecommunications</w:t>
            </w:r>
          </w:p>
        </w:tc>
        <w:tc>
          <w:tcPr>
            <w:tcW w:w="1891" w:type="dxa"/>
            <w:tcBorders>
              <w:top w:val="nil"/>
              <w:left w:val="nil"/>
              <w:bottom w:val="nil"/>
              <w:right w:val="nil"/>
            </w:tcBorders>
            <w:shd w:val="clear" w:color="auto" w:fill="auto"/>
            <w:noWrap/>
            <w:vAlign w:val="bottom"/>
            <w:hideMark/>
          </w:tcPr>
          <w:p w14:paraId="44AC3DC9"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24,601 (2.2%)</w:t>
            </w:r>
          </w:p>
        </w:tc>
      </w:tr>
      <w:tr w:rsidR="00DC3957" w:rsidRPr="005D2E86" w14:paraId="4C4FDBAE" w14:textId="302AF096" w:rsidTr="00DC3957">
        <w:trPr>
          <w:trHeight w:val="232"/>
        </w:trPr>
        <w:tc>
          <w:tcPr>
            <w:tcW w:w="5958" w:type="dxa"/>
            <w:tcBorders>
              <w:top w:val="nil"/>
              <w:left w:val="nil"/>
              <w:bottom w:val="nil"/>
              <w:right w:val="nil"/>
            </w:tcBorders>
            <w:shd w:val="clear" w:color="000000" w:fill="FFFF99"/>
            <w:noWrap/>
            <w:vAlign w:val="bottom"/>
            <w:hideMark/>
          </w:tcPr>
          <w:p w14:paraId="7320B81B"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Financial and Insurance Services</w:t>
            </w:r>
          </w:p>
        </w:tc>
        <w:tc>
          <w:tcPr>
            <w:tcW w:w="1891" w:type="dxa"/>
            <w:tcBorders>
              <w:top w:val="nil"/>
              <w:left w:val="nil"/>
              <w:bottom w:val="nil"/>
              <w:right w:val="nil"/>
            </w:tcBorders>
            <w:shd w:val="clear" w:color="auto" w:fill="auto"/>
            <w:noWrap/>
            <w:vAlign w:val="bottom"/>
            <w:hideMark/>
          </w:tcPr>
          <w:p w14:paraId="4943E25D"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16,384 (1.5%)</w:t>
            </w:r>
          </w:p>
        </w:tc>
      </w:tr>
      <w:tr w:rsidR="00DC3957" w:rsidRPr="005D2E86" w14:paraId="7CD8783A" w14:textId="0A404156" w:rsidTr="00DC3957">
        <w:trPr>
          <w:trHeight w:val="232"/>
        </w:trPr>
        <w:tc>
          <w:tcPr>
            <w:tcW w:w="5958" w:type="dxa"/>
            <w:tcBorders>
              <w:top w:val="nil"/>
              <w:left w:val="nil"/>
              <w:bottom w:val="nil"/>
              <w:right w:val="nil"/>
            </w:tcBorders>
            <w:shd w:val="clear" w:color="000000" w:fill="FFFF99"/>
            <w:noWrap/>
            <w:vAlign w:val="bottom"/>
            <w:hideMark/>
          </w:tcPr>
          <w:p w14:paraId="2EAB9082"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Public Administration and Safety</w:t>
            </w:r>
          </w:p>
        </w:tc>
        <w:tc>
          <w:tcPr>
            <w:tcW w:w="1891" w:type="dxa"/>
            <w:tcBorders>
              <w:top w:val="nil"/>
              <w:left w:val="nil"/>
              <w:bottom w:val="nil"/>
              <w:right w:val="nil"/>
            </w:tcBorders>
            <w:shd w:val="clear" w:color="auto" w:fill="auto"/>
            <w:noWrap/>
            <w:vAlign w:val="bottom"/>
            <w:hideMark/>
          </w:tcPr>
          <w:p w14:paraId="06D38D18"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7,074 (0.6%)</w:t>
            </w:r>
          </w:p>
        </w:tc>
      </w:tr>
      <w:tr w:rsidR="00DC3957" w:rsidRPr="005D2E86" w14:paraId="541D925E" w14:textId="1EA38E74" w:rsidTr="00DC3957">
        <w:trPr>
          <w:trHeight w:val="232"/>
        </w:trPr>
        <w:tc>
          <w:tcPr>
            <w:tcW w:w="5958" w:type="dxa"/>
            <w:tcBorders>
              <w:top w:val="nil"/>
              <w:left w:val="nil"/>
              <w:bottom w:val="nil"/>
              <w:right w:val="nil"/>
            </w:tcBorders>
            <w:shd w:val="clear" w:color="000000" w:fill="FFFF99"/>
            <w:noWrap/>
            <w:vAlign w:val="bottom"/>
            <w:hideMark/>
          </w:tcPr>
          <w:p w14:paraId="17895736"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Mining</w:t>
            </w:r>
          </w:p>
        </w:tc>
        <w:tc>
          <w:tcPr>
            <w:tcW w:w="1891" w:type="dxa"/>
            <w:tcBorders>
              <w:top w:val="nil"/>
              <w:left w:val="nil"/>
              <w:bottom w:val="nil"/>
              <w:right w:val="nil"/>
            </w:tcBorders>
            <w:shd w:val="clear" w:color="auto" w:fill="auto"/>
            <w:noWrap/>
            <w:vAlign w:val="bottom"/>
            <w:hideMark/>
          </w:tcPr>
          <w:p w14:paraId="0AE37C20"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4,855 (0.4%)</w:t>
            </w:r>
          </w:p>
        </w:tc>
      </w:tr>
      <w:tr w:rsidR="00DC3957" w:rsidRPr="005D2E86" w14:paraId="2DC5A6C7" w14:textId="575FF732" w:rsidTr="00DC3957">
        <w:trPr>
          <w:trHeight w:val="232"/>
        </w:trPr>
        <w:tc>
          <w:tcPr>
            <w:tcW w:w="5958" w:type="dxa"/>
            <w:tcBorders>
              <w:top w:val="nil"/>
              <w:left w:val="nil"/>
              <w:bottom w:val="nil"/>
              <w:right w:val="nil"/>
            </w:tcBorders>
            <w:shd w:val="clear" w:color="000000" w:fill="FFFF99"/>
            <w:noWrap/>
            <w:vAlign w:val="bottom"/>
            <w:hideMark/>
          </w:tcPr>
          <w:p w14:paraId="0D850993" w14:textId="77777777"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Electricity, Gas, Water and Waste Services</w:t>
            </w:r>
          </w:p>
        </w:tc>
        <w:tc>
          <w:tcPr>
            <w:tcW w:w="1891" w:type="dxa"/>
            <w:tcBorders>
              <w:top w:val="nil"/>
              <w:left w:val="nil"/>
              <w:bottom w:val="nil"/>
              <w:right w:val="nil"/>
            </w:tcBorders>
            <w:shd w:val="clear" w:color="auto" w:fill="auto"/>
            <w:noWrap/>
            <w:vAlign w:val="bottom"/>
            <w:hideMark/>
          </w:tcPr>
          <w:p w14:paraId="43CD15AF" w14:textId="77777777"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3,258 (0.3%)</w:t>
            </w:r>
          </w:p>
        </w:tc>
      </w:tr>
      <w:tr w:rsidR="00DC3957" w:rsidRPr="005D2E86" w14:paraId="03198CC5" w14:textId="7A5D8E73" w:rsidTr="00DC3957">
        <w:trPr>
          <w:trHeight w:val="232"/>
        </w:trPr>
        <w:tc>
          <w:tcPr>
            <w:tcW w:w="5958" w:type="dxa"/>
            <w:tcBorders>
              <w:top w:val="nil"/>
              <w:left w:val="nil"/>
              <w:bottom w:val="nil"/>
              <w:right w:val="nil"/>
            </w:tcBorders>
            <w:shd w:val="clear" w:color="000000" w:fill="FFFF99"/>
            <w:noWrap/>
            <w:vAlign w:val="bottom"/>
            <w:hideMark/>
          </w:tcPr>
          <w:p w14:paraId="129BEFB8" w14:textId="0CCB74EC" w:rsidR="00DC3957" w:rsidRPr="005D2E86" w:rsidRDefault="00DC3957" w:rsidP="00AB44FB">
            <w:pPr>
              <w:spacing w:after="0" w:line="240" w:lineRule="auto"/>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Other*</w:t>
            </w:r>
            <w:r>
              <w:rPr>
                <w:rFonts w:ascii="Calibri" w:eastAsia="Times New Roman" w:hAnsi="Calibri" w:cs="Calibri"/>
                <w:color w:val="000000"/>
                <w:sz w:val="20"/>
                <w:szCs w:val="20"/>
                <w:lang w:eastAsia="en-AU"/>
              </w:rPr>
              <w:t>*</w:t>
            </w:r>
          </w:p>
        </w:tc>
        <w:tc>
          <w:tcPr>
            <w:tcW w:w="1891" w:type="dxa"/>
            <w:tcBorders>
              <w:top w:val="nil"/>
              <w:left w:val="nil"/>
              <w:bottom w:val="nil"/>
              <w:right w:val="nil"/>
            </w:tcBorders>
            <w:shd w:val="clear" w:color="auto" w:fill="auto"/>
            <w:noWrap/>
            <w:vAlign w:val="bottom"/>
            <w:hideMark/>
          </w:tcPr>
          <w:p w14:paraId="03482E01" w14:textId="575A0E85" w:rsidR="00DC3957" w:rsidRPr="005D2E86" w:rsidRDefault="00DC3957" w:rsidP="00AB44FB">
            <w:pPr>
              <w:spacing w:after="0" w:line="240" w:lineRule="auto"/>
              <w:jc w:val="center"/>
              <w:rPr>
                <w:rFonts w:ascii="Calibri" w:eastAsia="Times New Roman" w:hAnsi="Calibri" w:cs="Calibri"/>
                <w:color w:val="000000"/>
                <w:sz w:val="20"/>
                <w:szCs w:val="20"/>
                <w:lang w:eastAsia="en-AU"/>
              </w:rPr>
            </w:pPr>
            <w:r w:rsidRPr="005D2E86">
              <w:rPr>
                <w:rFonts w:ascii="Calibri" w:eastAsia="Times New Roman" w:hAnsi="Calibri" w:cs="Calibri"/>
                <w:color w:val="000000"/>
                <w:sz w:val="20"/>
                <w:szCs w:val="20"/>
                <w:lang w:eastAsia="en-AU"/>
              </w:rPr>
              <w:t>339 (</w:t>
            </w:r>
            <w:r>
              <w:rPr>
                <w:rFonts w:ascii="Calibri" w:eastAsia="Times New Roman" w:hAnsi="Calibri" w:cs="Calibri"/>
                <w:color w:val="000000"/>
                <w:sz w:val="20"/>
                <w:szCs w:val="20"/>
                <w:lang w:eastAsia="en-AU"/>
              </w:rPr>
              <w:t>&lt;0.1</w:t>
            </w:r>
            <w:r w:rsidRPr="005D2E86">
              <w:rPr>
                <w:rFonts w:ascii="Calibri" w:eastAsia="Times New Roman" w:hAnsi="Calibri" w:cs="Calibri"/>
                <w:color w:val="000000"/>
                <w:sz w:val="20"/>
                <w:szCs w:val="20"/>
                <w:lang w:eastAsia="en-AU"/>
              </w:rPr>
              <w:t>%)</w:t>
            </w:r>
          </w:p>
        </w:tc>
      </w:tr>
      <w:tr w:rsidR="00DC3957" w:rsidRPr="005D2E86" w14:paraId="7C7B74CA" w14:textId="6535F67D" w:rsidTr="00DC3957">
        <w:trPr>
          <w:trHeight w:val="232"/>
        </w:trPr>
        <w:tc>
          <w:tcPr>
            <w:tcW w:w="5958" w:type="dxa"/>
            <w:tcBorders>
              <w:top w:val="nil"/>
              <w:left w:val="nil"/>
              <w:bottom w:val="nil"/>
              <w:right w:val="nil"/>
            </w:tcBorders>
            <w:shd w:val="clear" w:color="000000" w:fill="FFFF99"/>
            <w:noWrap/>
            <w:vAlign w:val="bottom"/>
            <w:hideMark/>
          </w:tcPr>
          <w:p w14:paraId="063A2216" w14:textId="77777777" w:rsidR="00DC3957" w:rsidRPr="005D2E86" w:rsidRDefault="00DC3957" w:rsidP="00AB44FB">
            <w:pPr>
              <w:spacing w:after="0" w:line="240" w:lineRule="auto"/>
              <w:rPr>
                <w:rFonts w:ascii="Calibri" w:eastAsia="Times New Roman" w:hAnsi="Calibri" w:cs="Calibri"/>
                <w:b/>
                <w:bCs/>
                <w:color w:val="000000"/>
                <w:sz w:val="20"/>
                <w:szCs w:val="20"/>
                <w:lang w:eastAsia="en-AU"/>
              </w:rPr>
            </w:pPr>
            <w:r w:rsidRPr="005D2E86">
              <w:rPr>
                <w:rFonts w:ascii="Calibri" w:eastAsia="Times New Roman" w:hAnsi="Calibri" w:cs="Calibri"/>
                <w:b/>
                <w:bCs/>
                <w:color w:val="000000"/>
                <w:sz w:val="20"/>
                <w:szCs w:val="20"/>
                <w:lang w:eastAsia="en-AU"/>
              </w:rPr>
              <w:t>TOTALS</w:t>
            </w:r>
          </w:p>
        </w:tc>
        <w:tc>
          <w:tcPr>
            <w:tcW w:w="1891" w:type="dxa"/>
            <w:tcBorders>
              <w:top w:val="nil"/>
              <w:left w:val="nil"/>
              <w:bottom w:val="nil"/>
              <w:right w:val="nil"/>
            </w:tcBorders>
            <w:shd w:val="clear" w:color="auto" w:fill="auto"/>
            <w:noWrap/>
            <w:vAlign w:val="bottom"/>
            <w:hideMark/>
          </w:tcPr>
          <w:p w14:paraId="7F3A5929" w14:textId="12D0F4D9" w:rsidR="00DC3957" w:rsidRPr="005D2E86" w:rsidRDefault="00DC3957" w:rsidP="00AB44FB">
            <w:pPr>
              <w:spacing w:after="0" w:line="240" w:lineRule="auto"/>
              <w:jc w:val="center"/>
              <w:rPr>
                <w:rFonts w:ascii="Calibri" w:eastAsia="Times New Roman" w:hAnsi="Calibri" w:cs="Calibri"/>
                <w:b/>
                <w:color w:val="000000"/>
                <w:sz w:val="20"/>
                <w:szCs w:val="20"/>
                <w:lang w:eastAsia="en-AU"/>
              </w:rPr>
            </w:pPr>
            <w:r>
              <w:rPr>
                <w:rFonts w:ascii="Calibri" w:eastAsia="Times New Roman" w:hAnsi="Calibri" w:cs="Calibri"/>
                <w:b/>
                <w:color w:val="000000"/>
                <w:sz w:val="20"/>
                <w:szCs w:val="20"/>
                <w:lang w:eastAsia="en-AU"/>
              </w:rPr>
              <w:t>1,110,138</w:t>
            </w:r>
          </w:p>
        </w:tc>
      </w:tr>
    </w:tbl>
    <w:p w14:paraId="5E0A6A7A" w14:textId="0663AABF" w:rsidR="005D2E86" w:rsidRPr="004F3E9A" w:rsidRDefault="005D2E86" w:rsidP="005D2E86">
      <w:pPr>
        <w:pStyle w:val="Bullet"/>
        <w:numPr>
          <w:ilvl w:val="0"/>
          <w:numId w:val="0"/>
        </w:numPr>
        <w:spacing w:after="0"/>
        <w:rPr>
          <w:sz w:val="20"/>
          <w:szCs w:val="22"/>
        </w:rPr>
      </w:pPr>
      <w:r w:rsidRPr="004F3E9A">
        <w:rPr>
          <w:sz w:val="20"/>
          <w:szCs w:val="22"/>
        </w:rPr>
        <w:t>* Individuals includes employees and eligible business participants</w:t>
      </w:r>
      <w:r w:rsidRPr="00B3204A">
        <w:rPr>
          <w:sz w:val="20"/>
          <w:szCs w:val="22"/>
        </w:rPr>
        <w:t xml:space="preserve"> for whom an entity has a processed application and a payment has been disbursed</w:t>
      </w:r>
      <w:r w:rsidR="00966CC7">
        <w:rPr>
          <w:sz w:val="20"/>
          <w:szCs w:val="22"/>
        </w:rPr>
        <w:t xml:space="preserve"> for at least one JobKeeper fortnight in the March 2021 quarter</w:t>
      </w:r>
      <w:r w:rsidRPr="00B3204A">
        <w:rPr>
          <w:sz w:val="20"/>
          <w:szCs w:val="22"/>
        </w:rPr>
        <w:t xml:space="preserve">. </w:t>
      </w:r>
    </w:p>
    <w:p w14:paraId="32BBC475" w14:textId="627AEA6A" w:rsidR="000D0B73" w:rsidRPr="00A53AF3" w:rsidRDefault="005D2E86" w:rsidP="00561655">
      <w:pPr>
        <w:pStyle w:val="Bullet"/>
        <w:numPr>
          <w:ilvl w:val="0"/>
          <w:numId w:val="0"/>
        </w:numPr>
        <w:spacing w:after="0"/>
        <w:rPr>
          <w:sz w:val="20"/>
          <w:szCs w:val="22"/>
        </w:rPr>
      </w:pPr>
      <w:r w:rsidRPr="004F3E9A">
        <w:rPr>
          <w:sz w:val="20"/>
          <w:szCs w:val="22"/>
        </w:rPr>
        <w:t>*</w:t>
      </w:r>
      <w:r w:rsidR="00862FE1">
        <w:rPr>
          <w:sz w:val="20"/>
          <w:szCs w:val="22"/>
        </w:rPr>
        <w:t>*</w:t>
      </w:r>
      <w:r w:rsidRPr="004F3E9A">
        <w:rPr>
          <w:sz w:val="20"/>
          <w:szCs w:val="22"/>
        </w:rPr>
        <w:t xml:space="preserve"> ‘Other’ includes </w:t>
      </w:r>
      <w:r w:rsidR="00B14D7A">
        <w:rPr>
          <w:sz w:val="20"/>
          <w:szCs w:val="22"/>
        </w:rPr>
        <w:t>organisations</w:t>
      </w:r>
      <w:r w:rsidR="00B14D7A" w:rsidRPr="004F3E9A">
        <w:rPr>
          <w:sz w:val="20"/>
          <w:szCs w:val="22"/>
        </w:rPr>
        <w:t xml:space="preserve"> </w:t>
      </w:r>
      <w:r w:rsidRPr="004F3E9A">
        <w:rPr>
          <w:sz w:val="20"/>
          <w:szCs w:val="22"/>
        </w:rPr>
        <w:t>with no industry code/categorisation reported, or ATO business industry codes that are out of ANZSIC scope</w:t>
      </w:r>
      <w:r w:rsidRPr="00B3204A">
        <w:rPr>
          <w:sz w:val="20"/>
          <w:szCs w:val="22"/>
        </w:rPr>
        <w:t>.</w:t>
      </w:r>
    </w:p>
    <w:p w14:paraId="32E27495" w14:textId="3CB8C4F8" w:rsidR="00A53AF3" w:rsidRDefault="00A53AF3">
      <w:pPr>
        <w:rPr>
          <w:u w:val="single"/>
        </w:rPr>
      </w:pPr>
      <w:r>
        <w:rPr>
          <w:u w:val="single"/>
        </w:rPr>
        <w:br w:type="page"/>
      </w:r>
    </w:p>
    <w:p w14:paraId="3729CC39" w14:textId="29C62E14" w:rsidR="006747B9" w:rsidRPr="002C708B" w:rsidRDefault="006747B9" w:rsidP="006747B9">
      <w:pPr>
        <w:rPr>
          <w:u w:val="single"/>
        </w:rPr>
      </w:pPr>
      <w:r w:rsidRPr="002C708B">
        <w:rPr>
          <w:u w:val="single"/>
        </w:rPr>
        <w:t xml:space="preserve">Table </w:t>
      </w:r>
      <w:r w:rsidR="000D0B73">
        <w:rPr>
          <w:u w:val="single"/>
        </w:rPr>
        <w:t>2</w:t>
      </w:r>
      <w:r w:rsidRPr="002C708B">
        <w:rPr>
          <w:u w:val="single"/>
        </w:rPr>
        <w:t xml:space="preserve">: Industry by individuals for March 2021, as at </w:t>
      </w:r>
      <w:r w:rsidR="002E3F36">
        <w:rPr>
          <w:u w:val="single"/>
        </w:rPr>
        <w:t>19</w:t>
      </w:r>
      <w:r w:rsidR="002E3F36" w:rsidRPr="002C708B">
        <w:rPr>
          <w:u w:val="single"/>
        </w:rPr>
        <w:t xml:space="preserve"> </w:t>
      </w:r>
      <w:r w:rsidRPr="002C708B">
        <w:rPr>
          <w:u w:val="single"/>
        </w:rPr>
        <w:t>May 2021</w:t>
      </w:r>
    </w:p>
    <w:tbl>
      <w:tblPr>
        <w:tblW w:w="7715" w:type="dxa"/>
        <w:tblCellMar>
          <w:bottom w:w="28" w:type="dxa"/>
        </w:tblCellMar>
        <w:tblLook w:val="04A0" w:firstRow="1" w:lastRow="0" w:firstColumn="1" w:lastColumn="0" w:noHBand="0" w:noVBand="1"/>
      </w:tblPr>
      <w:tblGrid>
        <w:gridCol w:w="5977"/>
        <w:gridCol w:w="1738"/>
      </w:tblGrid>
      <w:tr w:rsidR="006747B9" w:rsidRPr="003E2453" w14:paraId="1F132AA2" w14:textId="77777777" w:rsidTr="00B93106">
        <w:trPr>
          <w:trHeight w:val="253"/>
        </w:trPr>
        <w:tc>
          <w:tcPr>
            <w:tcW w:w="5977" w:type="dxa"/>
            <w:tcBorders>
              <w:top w:val="nil"/>
              <w:left w:val="nil"/>
              <w:bottom w:val="nil"/>
              <w:right w:val="nil"/>
            </w:tcBorders>
            <w:shd w:val="clear" w:color="000000" w:fill="FFFF99"/>
            <w:vAlign w:val="center"/>
            <w:hideMark/>
          </w:tcPr>
          <w:p w14:paraId="598C7F1F" w14:textId="77777777" w:rsidR="006747B9" w:rsidRPr="002C708B" w:rsidRDefault="006747B9" w:rsidP="000D5A87">
            <w:pPr>
              <w:rPr>
                <w:rFonts w:ascii="Calibri" w:eastAsia="Times New Roman" w:hAnsi="Calibri" w:cs="Calibri"/>
                <w:b/>
                <w:color w:val="000000"/>
                <w:sz w:val="20"/>
                <w:lang w:eastAsia="en-AU"/>
              </w:rPr>
            </w:pPr>
            <w:r w:rsidRPr="002C708B">
              <w:rPr>
                <w:rFonts w:ascii="Calibri" w:eastAsia="Times New Roman" w:hAnsi="Calibri" w:cs="Calibri"/>
                <w:b/>
                <w:color w:val="000000"/>
                <w:sz w:val="20"/>
                <w:lang w:eastAsia="en-AU"/>
              </w:rPr>
              <w:t>Industry</w:t>
            </w:r>
          </w:p>
        </w:tc>
        <w:tc>
          <w:tcPr>
            <w:tcW w:w="1738" w:type="dxa"/>
            <w:tcBorders>
              <w:top w:val="nil"/>
              <w:left w:val="nil"/>
              <w:bottom w:val="nil"/>
              <w:right w:val="nil"/>
            </w:tcBorders>
            <w:shd w:val="clear" w:color="000000" w:fill="D8E4BC"/>
            <w:vAlign w:val="center"/>
            <w:hideMark/>
          </w:tcPr>
          <w:p w14:paraId="7DF5AEFC" w14:textId="77777777" w:rsidR="006747B9" w:rsidRPr="002C708B" w:rsidRDefault="006747B9" w:rsidP="000D5A87">
            <w:pPr>
              <w:spacing w:after="0" w:line="240" w:lineRule="auto"/>
              <w:jc w:val="center"/>
              <w:rPr>
                <w:rFonts w:ascii="Calibri" w:eastAsia="Times New Roman" w:hAnsi="Calibri" w:cs="Calibri"/>
                <w:b/>
                <w:color w:val="000000"/>
                <w:sz w:val="20"/>
                <w:lang w:eastAsia="en-AU"/>
              </w:rPr>
            </w:pPr>
            <w:r w:rsidRPr="002C708B">
              <w:rPr>
                <w:rFonts w:ascii="Calibri" w:eastAsia="Times New Roman" w:hAnsi="Calibri" w:cs="Calibri"/>
                <w:b/>
                <w:color w:val="000000"/>
                <w:sz w:val="20"/>
                <w:lang w:eastAsia="en-AU"/>
              </w:rPr>
              <w:t>Individuals*</w:t>
            </w:r>
          </w:p>
          <w:p w14:paraId="5546FADF" w14:textId="77777777" w:rsidR="006747B9" w:rsidRPr="002C708B" w:rsidRDefault="006747B9" w:rsidP="000D5A87">
            <w:pPr>
              <w:spacing w:after="0" w:line="240" w:lineRule="auto"/>
              <w:jc w:val="center"/>
              <w:rPr>
                <w:rFonts w:ascii="Calibri" w:eastAsia="Times New Roman" w:hAnsi="Calibri" w:cs="Calibri"/>
                <w:b/>
                <w:color w:val="000000"/>
                <w:sz w:val="20"/>
                <w:lang w:eastAsia="en-AU"/>
              </w:rPr>
            </w:pPr>
            <w:r w:rsidRPr="002C708B">
              <w:rPr>
                <w:rFonts w:ascii="Calibri" w:eastAsia="Times New Roman" w:hAnsi="Calibri" w:cs="Calibri"/>
                <w:b/>
                <w:color w:val="000000"/>
                <w:sz w:val="20"/>
                <w:lang w:eastAsia="en-AU"/>
              </w:rPr>
              <w:t>Number (%)</w:t>
            </w:r>
          </w:p>
        </w:tc>
      </w:tr>
      <w:tr w:rsidR="006747B9" w:rsidRPr="003E2453" w14:paraId="4FC7B363" w14:textId="77777777" w:rsidTr="002C708B">
        <w:trPr>
          <w:trHeight w:val="253"/>
        </w:trPr>
        <w:tc>
          <w:tcPr>
            <w:tcW w:w="5977" w:type="dxa"/>
            <w:tcBorders>
              <w:top w:val="nil"/>
              <w:left w:val="nil"/>
              <w:bottom w:val="nil"/>
              <w:right w:val="nil"/>
            </w:tcBorders>
            <w:shd w:val="clear" w:color="000000" w:fill="FFFF99"/>
            <w:noWrap/>
            <w:vAlign w:val="bottom"/>
            <w:hideMark/>
          </w:tcPr>
          <w:p w14:paraId="3D5758BA" w14:textId="1A76B56F"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Construction</w:t>
            </w:r>
          </w:p>
        </w:tc>
        <w:tc>
          <w:tcPr>
            <w:tcW w:w="1738" w:type="dxa"/>
            <w:tcBorders>
              <w:top w:val="nil"/>
              <w:left w:val="nil"/>
              <w:bottom w:val="nil"/>
              <w:right w:val="nil"/>
            </w:tcBorders>
            <w:shd w:val="clear" w:color="auto" w:fill="auto"/>
            <w:noWrap/>
            <w:vAlign w:val="bottom"/>
            <w:hideMark/>
          </w:tcPr>
          <w:p w14:paraId="5AF3A32C" w14:textId="0BCD570F" w:rsidR="006747B9" w:rsidRPr="001246E2" w:rsidRDefault="006747B9"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142,</w:t>
            </w:r>
            <w:r w:rsidR="001246E2" w:rsidRPr="001246E2">
              <w:rPr>
                <w:rFonts w:ascii="Calibri" w:hAnsi="Calibri"/>
                <w:color w:val="000000"/>
                <w:sz w:val="20"/>
                <w:szCs w:val="20"/>
              </w:rPr>
              <w:t>499</w:t>
            </w:r>
            <w:r w:rsidRPr="001246E2">
              <w:rPr>
                <w:rFonts w:ascii="Calibri" w:hAnsi="Calibri"/>
                <w:color w:val="000000"/>
                <w:sz w:val="20"/>
                <w:szCs w:val="20"/>
              </w:rPr>
              <w:t xml:space="preserve"> (13.9%)</w:t>
            </w:r>
          </w:p>
        </w:tc>
      </w:tr>
      <w:tr w:rsidR="006747B9" w:rsidRPr="003E2453" w14:paraId="3BE98C50" w14:textId="77777777" w:rsidTr="002C708B">
        <w:trPr>
          <w:trHeight w:val="253"/>
        </w:trPr>
        <w:tc>
          <w:tcPr>
            <w:tcW w:w="5977" w:type="dxa"/>
            <w:tcBorders>
              <w:top w:val="nil"/>
              <w:left w:val="nil"/>
              <w:bottom w:val="nil"/>
              <w:right w:val="nil"/>
            </w:tcBorders>
            <w:shd w:val="clear" w:color="000000" w:fill="FFFF99"/>
            <w:noWrap/>
            <w:vAlign w:val="bottom"/>
            <w:hideMark/>
          </w:tcPr>
          <w:p w14:paraId="3B39C617" w14:textId="2D60A4AE"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Professional, Scientific and Technical Services</w:t>
            </w:r>
          </w:p>
        </w:tc>
        <w:tc>
          <w:tcPr>
            <w:tcW w:w="1738" w:type="dxa"/>
            <w:tcBorders>
              <w:top w:val="nil"/>
              <w:left w:val="nil"/>
              <w:bottom w:val="nil"/>
              <w:right w:val="nil"/>
            </w:tcBorders>
            <w:shd w:val="clear" w:color="auto" w:fill="auto"/>
            <w:noWrap/>
            <w:vAlign w:val="bottom"/>
            <w:hideMark/>
          </w:tcPr>
          <w:p w14:paraId="32713420" w14:textId="5F919544" w:rsidR="006747B9" w:rsidRPr="001246E2" w:rsidRDefault="006747B9"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139,</w:t>
            </w:r>
            <w:r w:rsidR="001246E2" w:rsidRPr="001246E2">
              <w:rPr>
                <w:rFonts w:ascii="Calibri" w:hAnsi="Calibri"/>
                <w:color w:val="000000"/>
                <w:sz w:val="20"/>
                <w:szCs w:val="20"/>
              </w:rPr>
              <w:t>541</w:t>
            </w:r>
            <w:r w:rsidRPr="001246E2">
              <w:rPr>
                <w:rFonts w:ascii="Calibri" w:hAnsi="Calibri"/>
                <w:color w:val="000000"/>
                <w:sz w:val="20"/>
                <w:szCs w:val="20"/>
              </w:rPr>
              <w:t xml:space="preserve"> (13.6%)</w:t>
            </w:r>
          </w:p>
        </w:tc>
      </w:tr>
      <w:tr w:rsidR="006747B9" w:rsidRPr="003E2453" w14:paraId="538ACAA1" w14:textId="77777777" w:rsidTr="002C708B">
        <w:trPr>
          <w:trHeight w:val="253"/>
        </w:trPr>
        <w:tc>
          <w:tcPr>
            <w:tcW w:w="5977" w:type="dxa"/>
            <w:tcBorders>
              <w:top w:val="nil"/>
              <w:left w:val="nil"/>
              <w:bottom w:val="nil"/>
              <w:right w:val="nil"/>
            </w:tcBorders>
            <w:shd w:val="clear" w:color="000000" w:fill="FFFF99"/>
            <w:noWrap/>
            <w:vAlign w:val="bottom"/>
            <w:hideMark/>
          </w:tcPr>
          <w:p w14:paraId="09B8A6FE" w14:textId="4E4FE543"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Accommodation and Food Services</w:t>
            </w:r>
          </w:p>
        </w:tc>
        <w:tc>
          <w:tcPr>
            <w:tcW w:w="1738" w:type="dxa"/>
            <w:tcBorders>
              <w:top w:val="nil"/>
              <w:left w:val="nil"/>
              <w:bottom w:val="nil"/>
              <w:right w:val="nil"/>
            </w:tcBorders>
            <w:shd w:val="clear" w:color="auto" w:fill="auto"/>
            <w:noWrap/>
            <w:vAlign w:val="bottom"/>
            <w:hideMark/>
          </w:tcPr>
          <w:p w14:paraId="0BEB0E28" w14:textId="6F184218" w:rsidR="006747B9" w:rsidRPr="001246E2" w:rsidRDefault="006747B9"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97,</w:t>
            </w:r>
            <w:r w:rsidR="001246E2" w:rsidRPr="001246E2">
              <w:rPr>
                <w:rFonts w:ascii="Calibri" w:hAnsi="Calibri"/>
                <w:color w:val="000000"/>
                <w:sz w:val="20"/>
                <w:szCs w:val="20"/>
              </w:rPr>
              <w:t>066</w:t>
            </w:r>
            <w:r w:rsidRPr="001246E2">
              <w:rPr>
                <w:rFonts w:ascii="Calibri" w:hAnsi="Calibri"/>
                <w:color w:val="000000"/>
                <w:sz w:val="20"/>
                <w:szCs w:val="20"/>
              </w:rPr>
              <w:t xml:space="preserve"> (9.5%)</w:t>
            </w:r>
          </w:p>
        </w:tc>
      </w:tr>
      <w:tr w:rsidR="006747B9" w:rsidRPr="003E2453" w14:paraId="4939AABC" w14:textId="77777777" w:rsidTr="002C708B">
        <w:trPr>
          <w:trHeight w:val="253"/>
        </w:trPr>
        <w:tc>
          <w:tcPr>
            <w:tcW w:w="5977" w:type="dxa"/>
            <w:tcBorders>
              <w:top w:val="nil"/>
              <w:left w:val="nil"/>
              <w:bottom w:val="nil"/>
              <w:right w:val="nil"/>
            </w:tcBorders>
            <w:shd w:val="clear" w:color="000000" w:fill="FFFF99"/>
            <w:noWrap/>
            <w:vAlign w:val="bottom"/>
            <w:hideMark/>
          </w:tcPr>
          <w:p w14:paraId="0E8C61E0" w14:textId="70453E7D"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Transport, Postal and Warehousing</w:t>
            </w:r>
          </w:p>
        </w:tc>
        <w:tc>
          <w:tcPr>
            <w:tcW w:w="1738" w:type="dxa"/>
            <w:tcBorders>
              <w:top w:val="nil"/>
              <w:left w:val="nil"/>
              <w:bottom w:val="nil"/>
              <w:right w:val="nil"/>
            </w:tcBorders>
            <w:shd w:val="clear" w:color="auto" w:fill="auto"/>
            <w:noWrap/>
            <w:vAlign w:val="bottom"/>
            <w:hideMark/>
          </w:tcPr>
          <w:p w14:paraId="3A938A9E" w14:textId="10AC7E3E" w:rsidR="006747B9" w:rsidRPr="001246E2" w:rsidRDefault="001246E2"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88,513</w:t>
            </w:r>
            <w:r w:rsidR="006747B9" w:rsidRPr="001246E2">
              <w:rPr>
                <w:rFonts w:ascii="Calibri" w:hAnsi="Calibri"/>
                <w:color w:val="000000"/>
                <w:sz w:val="20"/>
                <w:szCs w:val="20"/>
              </w:rPr>
              <w:t xml:space="preserve"> (8.6%)</w:t>
            </w:r>
          </w:p>
        </w:tc>
      </w:tr>
      <w:tr w:rsidR="006747B9" w:rsidRPr="003E2453" w14:paraId="6BC275D8" w14:textId="77777777" w:rsidTr="002C708B">
        <w:trPr>
          <w:trHeight w:val="253"/>
        </w:trPr>
        <w:tc>
          <w:tcPr>
            <w:tcW w:w="5977" w:type="dxa"/>
            <w:tcBorders>
              <w:top w:val="nil"/>
              <w:left w:val="nil"/>
              <w:bottom w:val="nil"/>
              <w:right w:val="nil"/>
            </w:tcBorders>
            <w:shd w:val="clear" w:color="000000" w:fill="FFFF99"/>
            <w:noWrap/>
            <w:vAlign w:val="bottom"/>
            <w:hideMark/>
          </w:tcPr>
          <w:p w14:paraId="4457D83F" w14:textId="3F1C111E"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Administrative and Support Services</w:t>
            </w:r>
          </w:p>
        </w:tc>
        <w:tc>
          <w:tcPr>
            <w:tcW w:w="1738" w:type="dxa"/>
            <w:tcBorders>
              <w:top w:val="nil"/>
              <w:left w:val="nil"/>
              <w:bottom w:val="nil"/>
              <w:right w:val="nil"/>
            </w:tcBorders>
            <w:shd w:val="clear" w:color="auto" w:fill="auto"/>
            <w:noWrap/>
            <w:vAlign w:val="bottom"/>
            <w:hideMark/>
          </w:tcPr>
          <w:p w14:paraId="790FBC94" w14:textId="2C68E093" w:rsidR="006747B9" w:rsidRPr="001246E2" w:rsidRDefault="006747B9"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82,</w:t>
            </w:r>
            <w:r w:rsidR="001246E2" w:rsidRPr="001246E2">
              <w:rPr>
                <w:rFonts w:ascii="Calibri" w:hAnsi="Calibri"/>
                <w:color w:val="000000"/>
                <w:sz w:val="20"/>
                <w:szCs w:val="20"/>
              </w:rPr>
              <w:t>469</w:t>
            </w:r>
            <w:r w:rsidRPr="001246E2">
              <w:rPr>
                <w:rFonts w:ascii="Calibri" w:hAnsi="Calibri"/>
                <w:color w:val="000000"/>
                <w:sz w:val="20"/>
                <w:szCs w:val="20"/>
              </w:rPr>
              <w:t xml:space="preserve"> (8.1%)</w:t>
            </w:r>
          </w:p>
        </w:tc>
      </w:tr>
      <w:tr w:rsidR="006747B9" w:rsidRPr="003E2453" w14:paraId="52490229" w14:textId="77777777" w:rsidTr="002C708B">
        <w:trPr>
          <w:trHeight w:val="253"/>
        </w:trPr>
        <w:tc>
          <w:tcPr>
            <w:tcW w:w="5977" w:type="dxa"/>
            <w:tcBorders>
              <w:top w:val="nil"/>
              <w:left w:val="nil"/>
              <w:bottom w:val="nil"/>
              <w:right w:val="nil"/>
            </w:tcBorders>
            <w:shd w:val="clear" w:color="000000" w:fill="FFFF99"/>
            <w:noWrap/>
            <w:vAlign w:val="bottom"/>
            <w:hideMark/>
          </w:tcPr>
          <w:p w14:paraId="1E2FD7E2" w14:textId="20B338A2"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Other Services</w:t>
            </w:r>
          </w:p>
        </w:tc>
        <w:tc>
          <w:tcPr>
            <w:tcW w:w="1738" w:type="dxa"/>
            <w:tcBorders>
              <w:top w:val="nil"/>
              <w:left w:val="nil"/>
              <w:bottom w:val="nil"/>
              <w:right w:val="nil"/>
            </w:tcBorders>
            <w:shd w:val="clear" w:color="auto" w:fill="auto"/>
            <w:noWrap/>
            <w:vAlign w:val="bottom"/>
            <w:hideMark/>
          </w:tcPr>
          <w:p w14:paraId="2C79A8AF" w14:textId="4E7C412A" w:rsidR="006747B9" w:rsidRPr="001246E2" w:rsidRDefault="006747B9"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72,</w:t>
            </w:r>
            <w:r w:rsidR="001246E2" w:rsidRPr="001246E2">
              <w:rPr>
                <w:rFonts w:ascii="Calibri" w:hAnsi="Calibri"/>
                <w:color w:val="000000"/>
                <w:sz w:val="20"/>
                <w:szCs w:val="20"/>
              </w:rPr>
              <w:t>711</w:t>
            </w:r>
            <w:r w:rsidRPr="001246E2">
              <w:rPr>
                <w:rFonts w:ascii="Calibri" w:hAnsi="Calibri"/>
                <w:color w:val="000000"/>
                <w:sz w:val="20"/>
                <w:szCs w:val="20"/>
              </w:rPr>
              <w:t xml:space="preserve"> (7.1%)</w:t>
            </w:r>
          </w:p>
        </w:tc>
      </w:tr>
      <w:tr w:rsidR="006747B9" w:rsidRPr="003E2453" w14:paraId="47EE0057" w14:textId="77777777" w:rsidTr="002C708B">
        <w:trPr>
          <w:trHeight w:val="253"/>
        </w:trPr>
        <w:tc>
          <w:tcPr>
            <w:tcW w:w="5977" w:type="dxa"/>
            <w:tcBorders>
              <w:top w:val="nil"/>
              <w:left w:val="nil"/>
              <w:bottom w:val="nil"/>
              <w:right w:val="nil"/>
            </w:tcBorders>
            <w:shd w:val="clear" w:color="000000" w:fill="FFFF99"/>
            <w:noWrap/>
            <w:vAlign w:val="bottom"/>
            <w:hideMark/>
          </w:tcPr>
          <w:p w14:paraId="55E4CEC3" w14:textId="38DAABB5"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Manufacturing</w:t>
            </w:r>
          </w:p>
        </w:tc>
        <w:tc>
          <w:tcPr>
            <w:tcW w:w="1738" w:type="dxa"/>
            <w:tcBorders>
              <w:top w:val="nil"/>
              <w:left w:val="nil"/>
              <w:bottom w:val="nil"/>
              <w:right w:val="nil"/>
            </w:tcBorders>
            <w:shd w:val="clear" w:color="auto" w:fill="auto"/>
            <w:noWrap/>
            <w:vAlign w:val="bottom"/>
            <w:hideMark/>
          </w:tcPr>
          <w:p w14:paraId="45DCEFF2" w14:textId="0FDCD954" w:rsidR="006747B9" w:rsidRPr="001246E2" w:rsidRDefault="001246E2"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66,559</w:t>
            </w:r>
            <w:r w:rsidR="006747B9" w:rsidRPr="001246E2">
              <w:rPr>
                <w:rFonts w:ascii="Calibri" w:hAnsi="Calibri"/>
                <w:color w:val="000000"/>
                <w:sz w:val="20"/>
                <w:szCs w:val="20"/>
              </w:rPr>
              <w:t xml:space="preserve"> (6.</w:t>
            </w:r>
            <w:r w:rsidRPr="001246E2">
              <w:rPr>
                <w:rFonts w:ascii="Calibri" w:hAnsi="Calibri"/>
                <w:color w:val="000000"/>
                <w:sz w:val="20"/>
                <w:szCs w:val="20"/>
              </w:rPr>
              <w:t>5</w:t>
            </w:r>
            <w:r w:rsidR="006747B9" w:rsidRPr="001246E2">
              <w:rPr>
                <w:rFonts w:ascii="Calibri" w:hAnsi="Calibri"/>
                <w:color w:val="000000"/>
                <w:sz w:val="20"/>
                <w:szCs w:val="20"/>
              </w:rPr>
              <w:t>%)</w:t>
            </w:r>
          </w:p>
        </w:tc>
      </w:tr>
      <w:tr w:rsidR="006747B9" w:rsidRPr="003E2453" w14:paraId="4AFDE18B" w14:textId="77777777" w:rsidTr="002C708B">
        <w:trPr>
          <w:trHeight w:val="253"/>
        </w:trPr>
        <w:tc>
          <w:tcPr>
            <w:tcW w:w="5977" w:type="dxa"/>
            <w:tcBorders>
              <w:top w:val="nil"/>
              <w:left w:val="nil"/>
              <w:bottom w:val="nil"/>
              <w:right w:val="nil"/>
            </w:tcBorders>
            <w:shd w:val="clear" w:color="000000" w:fill="FFFF99"/>
            <w:noWrap/>
            <w:vAlign w:val="bottom"/>
            <w:hideMark/>
          </w:tcPr>
          <w:p w14:paraId="108FD2E3" w14:textId="698A93C8"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Arts and Recreation Services</w:t>
            </w:r>
          </w:p>
        </w:tc>
        <w:tc>
          <w:tcPr>
            <w:tcW w:w="1738" w:type="dxa"/>
            <w:tcBorders>
              <w:top w:val="nil"/>
              <w:left w:val="nil"/>
              <w:bottom w:val="nil"/>
              <w:right w:val="nil"/>
            </w:tcBorders>
            <w:shd w:val="clear" w:color="auto" w:fill="auto"/>
            <w:noWrap/>
            <w:vAlign w:val="bottom"/>
            <w:hideMark/>
          </w:tcPr>
          <w:p w14:paraId="789A1AAA" w14:textId="268A22AA" w:rsidR="006747B9" w:rsidRPr="001246E2" w:rsidRDefault="001246E2"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59,929</w:t>
            </w:r>
            <w:r w:rsidR="006747B9" w:rsidRPr="001246E2">
              <w:rPr>
                <w:rFonts w:ascii="Calibri" w:hAnsi="Calibri"/>
                <w:color w:val="000000"/>
                <w:sz w:val="20"/>
                <w:szCs w:val="20"/>
              </w:rPr>
              <w:t xml:space="preserve"> (5.</w:t>
            </w:r>
            <w:r w:rsidRPr="001246E2">
              <w:rPr>
                <w:rFonts w:ascii="Calibri" w:hAnsi="Calibri"/>
                <w:color w:val="000000"/>
                <w:sz w:val="20"/>
                <w:szCs w:val="20"/>
              </w:rPr>
              <w:t>9</w:t>
            </w:r>
            <w:r w:rsidR="006747B9" w:rsidRPr="001246E2">
              <w:rPr>
                <w:rFonts w:ascii="Calibri" w:hAnsi="Calibri"/>
                <w:color w:val="000000"/>
                <w:sz w:val="20"/>
                <w:szCs w:val="20"/>
              </w:rPr>
              <w:t>%)</w:t>
            </w:r>
          </w:p>
        </w:tc>
      </w:tr>
      <w:tr w:rsidR="006747B9" w:rsidRPr="003E2453" w14:paraId="66CD7B38" w14:textId="77777777" w:rsidTr="002C708B">
        <w:trPr>
          <w:trHeight w:val="253"/>
        </w:trPr>
        <w:tc>
          <w:tcPr>
            <w:tcW w:w="5977" w:type="dxa"/>
            <w:tcBorders>
              <w:top w:val="nil"/>
              <w:left w:val="nil"/>
              <w:bottom w:val="nil"/>
              <w:right w:val="nil"/>
            </w:tcBorders>
            <w:shd w:val="clear" w:color="000000" w:fill="FFFF99"/>
            <w:noWrap/>
            <w:vAlign w:val="bottom"/>
            <w:hideMark/>
          </w:tcPr>
          <w:p w14:paraId="08C28005" w14:textId="1C8436E4"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Retail Trade</w:t>
            </w:r>
          </w:p>
        </w:tc>
        <w:tc>
          <w:tcPr>
            <w:tcW w:w="1738" w:type="dxa"/>
            <w:tcBorders>
              <w:top w:val="nil"/>
              <w:left w:val="nil"/>
              <w:bottom w:val="nil"/>
              <w:right w:val="nil"/>
            </w:tcBorders>
            <w:shd w:val="clear" w:color="auto" w:fill="auto"/>
            <w:noWrap/>
            <w:vAlign w:val="bottom"/>
            <w:hideMark/>
          </w:tcPr>
          <w:p w14:paraId="28B5F039" w14:textId="1C60A19C" w:rsidR="006747B9" w:rsidRPr="001246E2" w:rsidRDefault="001246E2"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53,470</w:t>
            </w:r>
            <w:r w:rsidR="006747B9" w:rsidRPr="001246E2">
              <w:rPr>
                <w:rFonts w:ascii="Calibri" w:hAnsi="Calibri"/>
                <w:color w:val="000000"/>
                <w:sz w:val="20"/>
                <w:szCs w:val="20"/>
              </w:rPr>
              <w:t xml:space="preserve"> (5.2%)</w:t>
            </w:r>
          </w:p>
        </w:tc>
      </w:tr>
      <w:tr w:rsidR="006747B9" w:rsidRPr="003E2453" w14:paraId="18E09DE1" w14:textId="77777777" w:rsidTr="002C708B">
        <w:trPr>
          <w:trHeight w:val="253"/>
        </w:trPr>
        <w:tc>
          <w:tcPr>
            <w:tcW w:w="5977" w:type="dxa"/>
            <w:tcBorders>
              <w:top w:val="nil"/>
              <w:left w:val="nil"/>
              <w:bottom w:val="nil"/>
              <w:right w:val="nil"/>
            </w:tcBorders>
            <w:shd w:val="clear" w:color="000000" w:fill="FFFF99"/>
            <w:noWrap/>
            <w:vAlign w:val="bottom"/>
            <w:hideMark/>
          </w:tcPr>
          <w:p w14:paraId="73FCFC3E" w14:textId="7F7B3986"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Health Care and Social Assistance</w:t>
            </w:r>
          </w:p>
        </w:tc>
        <w:tc>
          <w:tcPr>
            <w:tcW w:w="1738" w:type="dxa"/>
            <w:tcBorders>
              <w:top w:val="nil"/>
              <w:left w:val="nil"/>
              <w:bottom w:val="nil"/>
              <w:right w:val="nil"/>
            </w:tcBorders>
            <w:shd w:val="clear" w:color="auto" w:fill="auto"/>
            <w:noWrap/>
            <w:vAlign w:val="bottom"/>
            <w:hideMark/>
          </w:tcPr>
          <w:p w14:paraId="4B65BBC0" w14:textId="4224ACF2" w:rsidR="006747B9" w:rsidRPr="001246E2" w:rsidRDefault="001246E2"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48,038</w:t>
            </w:r>
            <w:r w:rsidR="006747B9" w:rsidRPr="001246E2">
              <w:rPr>
                <w:rFonts w:ascii="Calibri" w:hAnsi="Calibri"/>
                <w:color w:val="000000"/>
                <w:sz w:val="20"/>
                <w:szCs w:val="20"/>
              </w:rPr>
              <w:t xml:space="preserve"> (4.</w:t>
            </w:r>
            <w:r w:rsidRPr="001246E2">
              <w:rPr>
                <w:rFonts w:ascii="Calibri" w:hAnsi="Calibri"/>
                <w:color w:val="000000"/>
                <w:sz w:val="20"/>
                <w:szCs w:val="20"/>
              </w:rPr>
              <w:t>7</w:t>
            </w:r>
            <w:r w:rsidR="006747B9" w:rsidRPr="001246E2">
              <w:rPr>
                <w:rFonts w:ascii="Calibri" w:hAnsi="Calibri"/>
                <w:color w:val="000000"/>
                <w:sz w:val="20"/>
                <w:szCs w:val="20"/>
              </w:rPr>
              <w:t>%)</w:t>
            </w:r>
          </w:p>
        </w:tc>
      </w:tr>
      <w:tr w:rsidR="006747B9" w:rsidRPr="003E2453" w14:paraId="7D3AE5FC" w14:textId="77777777" w:rsidTr="002C708B">
        <w:trPr>
          <w:trHeight w:val="253"/>
        </w:trPr>
        <w:tc>
          <w:tcPr>
            <w:tcW w:w="5977" w:type="dxa"/>
            <w:tcBorders>
              <w:top w:val="nil"/>
              <w:left w:val="nil"/>
              <w:bottom w:val="nil"/>
              <w:right w:val="nil"/>
            </w:tcBorders>
            <w:shd w:val="clear" w:color="000000" w:fill="FFFF99"/>
            <w:noWrap/>
            <w:vAlign w:val="bottom"/>
            <w:hideMark/>
          </w:tcPr>
          <w:p w14:paraId="7C156E24" w14:textId="2B9EA727"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Education and Training</w:t>
            </w:r>
          </w:p>
        </w:tc>
        <w:tc>
          <w:tcPr>
            <w:tcW w:w="1738" w:type="dxa"/>
            <w:tcBorders>
              <w:top w:val="nil"/>
              <w:left w:val="nil"/>
              <w:bottom w:val="nil"/>
              <w:right w:val="nil"/>
            </w:tcBorders>
            <w:shd w:val="clear" w:color="auto" w:fill="auto"/>
            <w:noWrap/>
            <w:vAlign w:val="bottom"/>
            <w:hideMark/>
          </w:tcPr>
          <w:p w14:paraId="5D2F5E20" w14:textId="140BA080" w:rsidR="006747B9" w:rsidRPr="001246E2" w:rsidRDefault="006747B9"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40,</w:t>
            </w:r>
            <w:r w:rsidR="001246E2" w:rsidRPr="001246E2">
              <w:rPr>
                <w:rFonts w:ascii="Calibri" w:hAnsi="Calibri"/>
                <w:color w:val="000000"/>
                <w:sz w:val="20"/>
                <w:szCs w:val="20"/>
              </w:rPr>
              <w:t>892</w:t>
            </w:r>
            <w:r w:rsidRPr="001246E2">
              <w:rPr>
                <w:rFonts w:ascii="Calibri" w:hAnsi="Calibri"/>
                <w:color w:val="000000"/>
                <w:sz w:val="20"/>
                <w:szCs w:val="20"/>
              </w:rPr>
              <w:t xml:space="preserve"> (4.0%)</w:t>
            </w:r>
          </w:p>
        </w:tc>
      </w:tr>
      <w:tr w:rsidR="006747B9" w:rsidRPr="003E2453" w14:paraId="0DE414B5" w14:textId="77777777" w:rsidTr="002C708B">
        <w:trPr>
          <w:trHeight w:val="253"/>
        </w:trPr>
        <w:tc>
          <w:tcPr>
            <w:tcW w:w="5977" w:type="dxa"/>
            <w:tcBorders>
              <w:top w:val="nil"/>
              <w:left w:val="nil"/>
              <w:bottom w:val="nil"/>
              <w:right w:val="nil"/>
            </w:tcBorders>
            <w:shd w:val="clear" w:color="000000" w:fill="FFFF99"/>
            <w:noWrap/>
            <w:vAlign w:val="bottom"/>
            <w:hideMark/>
          </w:tcPr>
          <w:p w14:paraId="5795F81F" w14:textId="1DA8E3ED"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Rental, Hiring and Real Estate Services</w:t>
            </w:r>
          </w:p>
        </w:tc>
        <w:tc>
          <w:tcPr>
            <w:tcW w:w="1738" w:type="dxa"/>
            <w:tcBorders>
              <w:top w:val="nil"/>
              <w:left w:val="nil"/>
              <w:bottom w:val="nil"/>
              <w:right w:val="nil"/>
            </w:tcBorders>
            <w:shd w:val="clear" w:color="auto" w:fill="auto"/>
            <w:noWrap/>
            <w:vAlign w:val="bottom"/>
            <w:hideMark/>
          </w:tcPr>
          <w:p w14:paraId="2F5C959B" w14:textId="1D190726" w:rsidR="006747B9" w:rsidRPr="001246E2" w:rsidRDefault="006747B9"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31,</w:t>
            </w:r>
            <w:r w:rsidR="001246E2" w:rsidRPr="001246E2">
              <w:rPr>
                <w:rFonts w:ascii="Calibri" w:hAnsi="Calibri"/>
                <w:color w:val="000000"/>
                <w:sz w:val="20"/>
                <w:szCs w:val="20"/>
              </w:rPr>
              <w:t>350</w:t>
            </w:r>
            <w:r w:rsidRPr="001246E2">
              <w:rPr>
                <w:rFonts w:ascii="Calibri" w:hAnsi="Calibri"/>
                <w:color w:val="000000"/>
                <w:sz w:val="20"/>
                <w:szCs w:val="20"/>
              </w:rPr>
              <w:t xml:space="preserve"> (3.1%)</w:t>
            </w:r>
          </w:p>
        </w:tc>
      </w:tr>
      <w:tr w:rsidR="006747B9" w:rsidRPr="003E2453" w14:paraId="67664D8B" w14:textId="77777777" w:rsidTr="002C708B">
        <w:trPr>
          <w:trHeight w:val="253"/>
        </w:trPr>
        <w:tc>
          <w:tcPr>
            <w:tcW w:w="5977" w:type="dxa"/>
            <w:tcBorders>
              <w:top w:val="nil"/>
              <w:left w:val="nil"/>
              <w:bottom w:val="nil"/>
              <w:right w:val="nil"/>
            </w:tcBorders>
            <w:shd w:val="clear" w:color="000000" w:fill="FFFF99"/>
            <w:noWrap/>
            <w:vAlign w:val="bottom"/>
            <w:hideMark/>
          </w:tcPr>
          <w:p w14:paraId="01FB1C7B" w14:textId="3A3FAB0D"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Wholesale Trade</w:t>
            </w:r>
          </w:p>
        </w:tc>
        <w:tc>
          <w:tcPr>
            <w:tcW w:w="1738" w:type="dxa"/>
            <w:tcBorders>
              <w:top w:val="nil"/>
              <w:left w:val="nil"/>
              <w:bottom w:val="nil"/>
              <w:right w:val="nil"/>
            </w:tcBorders>
            <w:shd w:val="clear" w:color="auto" w:fill="auto"/>
            <w:noWrap/>
            <w:vAlign w:val="bottom"/>
            <w:hideMark/>
          </w:tcPr>
          <w:p w14:paraId="19803B0E" w14:textId="6433FC91" w:rsidR="006747B9" w:rsidRPr="001246E2" w:rsidRDefault="001246E2"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28,279</w:t>
            </w:r>
            <w:r w:rsidR="006747B9" w:rsidRPr="001246E2">
              <w:rPr>
                <w:rFonts w:ascii="Calibri" w:hAnsi="Calibri"/>
                <w:color w:val="000000"/>
                <w:sz w:val="20"/>
                <w:szCs w:val="20"/>
              </w:rPr>
              <w:t xml:space="preserve"> (2.</w:t>
            </w:r>
            <w:r w:rsidRPr="001246E2">
              <w:rPr>
                <w:rFonts w:ascii="Calibri" w:hAnsi="Calibri"/>
                <w:color w:val="000000"/>
                <w:sz w:val="20"/>
                <w:szCs w:val="20"/>
              </w:rPr>
              <w:t>8</w:t>
            </w:r>
            <w:r w:rsidR="006747B9" w:rsidRPr="001246E2">
              <w:rPr>
                <w:rFonts w:ascii="Calibri" w:hAnsi="Calibri"/>
                <w:color w:val="000000"/>
                <w:sz w:val="20"/>
                <w:szCs w:val="20"/>
              </w:rPr>
              <w:t>%)</w:t>
            </w:r>
          </w:p>
        </w:tc>
      </w:tr>
      <w:tr w:rsidR="006747B9" w:rsidRPr="003E2453" w14:paraId="67611282" w14:textId="77777777" w:rsidTr="002C708B">
        <w:trPr>
          <w:trHeight w:val="253"/>
        </w:trPr>
        <w:tc>
          <w:tcPr>
            <w:tcW w:w="5977" w:type="dxa"/>
            <w:tcBorders>
              <w:top w:val="nil"/>
              <w:left w:val="nil"/>
              <w:bottom w:val="nil"/>
              <w:right w:val="nil"/>
            </w:tcBorders>
            <w:shd w:val="clear" w:color="000000" w:fill="FFFF99"/>
            <w:noWrap/>
            <w:vAlign w:val="bottom"/>
            <w:hideMark/>
          </w:tcPr>
          <w:p w14:paraId="5AB9CCF3" w14:textId="21EACFDD"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Information Media and Telecommunications</w:t>
            </w:r>
          </w:p>
        </w:tc>
        <w:tc>
          <w:tcPr>
            <w:tcW w:w="1738" w:type="dxa"/>
            <w:tcBorders>
              <w:top w:val="nil"/>
              <w:left w:val="nil"/>
              <w:bottom w:val="nil"/>
              <w:right w:val="nil"/>
            </w:tcBorders>
            <w:shd w:val="clear" w:color="auto" w:fill="auto"/>
            <w:noWrap/>
            <w:vAlign w:val="bottom"/>
            <w:hideMark/>
          </w:tcPr>
          <w:p w14:paraId="24F85EFF" w14:textId="396D369F" w:rsidR="006747B9" w:rsidRPr="001246E2" w:rsidRDefault="006747B9"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22,</w:t>
            </w:r>
            <w:r w:rsidR="001246E2" w:rsidRPr="001246E2">
              <w:rPr>
                <w:rFonts w:ascii="Calibri" w:hAnsi="Calibri"/>
                <w:color w:val="000000"/>
                <w:sz w:val="20"/>
                <w:szCs w:val="20"/>
              </w:rPr>
              <w:t>723</w:t>
            </w:r>
            <w:r w:rsidRPr="001246E2">
              <w:rPr>
                <w:rFonts w:ascii="Calibri" w:hAnsi="Calibri"/>
                <w:color w:val="000000"/>
                <w:sz w:val="20"/>
                <w:szCs w:val="20"/>
              </w:rPr>
              <w:t xml:space="preserve"> (2.2%)</w:t>
            </w:r>
          </w:p>
        </w:tc>
      </w:tr>
      <w:tr w:rsidR="006747B9" w:rsidRPr="003E2453" w14:paraId="3D1A3AA8" w14:textId="77777777" w:rsidTr="002C708B">
        <w:trPr>
          <w:trHeight w:val="253"/>
        </w:trPr>
        <w:tc>
          <w:tcPr>
            <w:tcW w:w="5977" w:type="dxa"/>
            <w:tcBorders>
              <w:top w:val="nil"/>
              <w:left w:val="nil"/>
              <w:bottom w:val="nil"/>
              <w:right w:val="nil"/>
            </w:tcBorders>
            <w:shd w:val="clear" w:color="000000" w:fill="FFFF99"/>
            <w:noWrap/>
            <w:vAlign w:val="bottom"/>
            <w:hideMark/>
          </w:tcPr>
          <w:p w14:paraId="120FF612" w14:textId="03010A53"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Agriculture, Forestry and Fishing</w:t>
            </w:r>
          </w:p>
        </w:tc>
        <w:tc>
          <w:tcPr>
            <w:tcW w:w="1738" w:type="dxa"/>
            <w:tcBorders>
              <w:top w:val="nil"/>
              <w:left w:val="nil"/>
              <w:bottom w:val="nil"/>
              <w:right w:val="nil"/>
            </w:tcBorders>
            <w:shd w:val="clear" w:color="auto" w:fill="auto"/>
            <w:noWrap/>
            <w:vAlign w:val="bottom"/>
            <w:hideMark/>
          </w:tcPr>
          <w:p w14:paraId="095FD926" w14:textId="2DD5337A" w:rsidR="006747B9" w:rsidRPr="001246E2" w:rsidRDefault="001246E2"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20,353 (2.0%)</w:t>
            </w:r>
          </w:p>
        </w:tc>
      </w:tr>
      <w:tr w:rsidR="006747B9" w:rsidRPr="003E2453" w14:paraId="7F0E3004" w14:textId="77777777" w:rsidTr="002C708B">
        <w:trPr>
          <w:trHeight w:val="253"/>
        </w:trPr>
        <w:tc>
          <w:tcPr>
            <w:tcW w:w="5977" w:type="dxa"/>
            <w:tcBorders>
              <w:top w:val="nil"/>
              <w:left w:val="nil"/>
              <w:bottom w:val="nil"/>
              <w:right w:val="nil"/>
            </w:tcBorders>
            <w:shd w:val="clear" w:color="000000" w:fill="FFFF99"/>
            <w:noWrap/>
            <w:vAlign w:val="bottom"/>
            <w:hideMark/>
          </w:tcPr>
          <w:p w14:paraId="32490D2F" w14:textId="598AE8DB"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Financial and Insurance Services</w:t>
            </w:r>
          </w:p>
        </w:tc>
        <w:tc>
          <w:tcPr>
            <w:tcW w:w="1738" w:type="dxa"/>
            <w:tcBorders>
              <w:top w:val="nil"/>
              <w:left w:val="nil"/>
              <w:bottom w:val="nil"/>
              <w:right w:val="nil"/>
            </w:tcBorders>
            <w:shd w:val="clear" w:color="auto" w:fill="auto"/>
            <w:noWrap/>
            <w:vAlign w:val="bottom"/>
            <w:hideMark/>
          </w:tcPr>
          <w:p w14:paraId="378B88DC" w14:textId="7FEF95B5" w:rsidR="006747B9" w:rsidRPr="001246E2" w:rsidRDefault="006747B9"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15,</w:t>
            </w:r>
            <w:r w:rsidR="001246E2" w:rsidRPr="001246E2">
              <w:rPr>
                <w:rFonts w:ascii="Calibri" w:hAnsi="Calibri"/>
                <w:color w:val="000000"/>
                <w:sz w:val="20"/>
                <w:szCs w:val="20"/>
              </w:rPr>
              <w:t>183</w:t>
            </w:r>
            <w:r w:rsidRPr="001246E2">
              <w:rPr>
                <w:rFonts w:ascii="Calibri" w:hAnsi="Calibri"/>
                <w:color w:val="000000"/>
                <w:sz w:val="20"/>
                <w:szCs w:val="20"/>
              </w:rPr>
              <w:t xml:space="preserve"> (1.5%)</w:t>
            </w:r>
          </w:p>
        </w:tc>
      </w:tr>
      <w:tr w:rsidR="006747B9" w:rsidRPr="003E2453" w14:paraId="018CFA0E" w14:textId="77777777" w:rsidTr="002C708B">
        <w:trPr>
          <w:trHeight w:val="253"/>
        </w:trPr>
        <w:tc>
          <w:tcPr>
            <w:tcW w:w="5977" w:type="dxa"/>
            <w:tcBorders>
              <w:top w:val="nil"/>
              <w:left w:val="nil"/>
              <w:bottom w:val="nil"/>
              <w:right w:val="nil"/>
            </w:tcBorders>
            <w:shd w:val="clear" w:color="000000" w:fill="FFFF99"/>
            <w:noWrap/>
            <w:vAlign w:val="bottom"/>
            <w:hideMark/>
          </w:tcPr>
          <w:p w14:paraId="5E551053" w14:textId="56B84215"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Public Administration and Safety</w:t>
            </w:r>
          </w:p>
        </w:tc>
        <w:tc>
          <w:tcPr>
            <w:tcW w:w="1738" w:type="dxa"/>
            <w:tcBorders>
              <w:top w:val="nil"/>
              <w:left w:val="nil"/>
              <w:bottom w:val="nil"/>
              <w:right w:val="nil"/>
            </w:tcBorders>
            <w:shd w:val="clear" w:color="auto" w:fill="auto"/>
            <w:noWrap/>
            <w:vAlign w:val="bottom"/>
            <w:hideMark/>
          </w:tcPr>
          <w:p w14:paraId="00601833" w14:textId="1B365B61" w:rsidR="006747B9" w:rsidRPr="001246E2" w:rsidRDefault="006747B9"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6,</w:t>
            </w:r>
            <w:r w:rsidR="001246E2" w:rsidRPr="001246E2">
              <w:rPr>
                <w:rFonts w:ascii="Calibri" w:hAnsi="Calibri"/>
                <w:color w:val="000000"/>
                <w:sz w:val="20"/>
                <w:szCs w:val="20"/>
              </w:rPr>
              <w:t>435</w:t>
            </w:r>
            <w:r w:rsidRPr="001246E2">
              <w:rPr>
                <w:rFonts w:ascii="Calibri" w:hAnsi="Calibri"/>
                <w:color w:val="000000"/>
                <w:sz w:val="20"/>
                <w:szCs w:val="20"/>
              </w:rPr>
              <w:t xml:space="preserve"> (0.6%)</w:t>
            </w:r>
          </w:p>
        </w:tc>
      </w:tr>
      <w:tr w:rsidR="006747B9" w:rsidRPr="003E2453" w14:paraId="0B11F0E7" w14:textId="77777777" w:rsidTr="002C708B">
        <w:trPr>
          <w:trHeight w:val="253"/>
        </w:trPr>
        <w:tc>
          <w:tcPr>
            <w:tcW w:w="5977" w:type="dxa"/>
            <w:tcBorders>
              <w:top w:val="nil"/>
              <w:left w:val="nil"/>
              <w:bottom w:val="nil"/>
              <w:right w:val="nil"/>
            </w:tcBorders>
            <w:shd w:val="clear" w:color="000000" w:fill="FFFF99"/>
            <w:noWrap/>
            <w:vAlign w:val="bottom"/>
            <w:hideMark/>
          </w:tcPr>
          <w:p w14:paraId="18618DEF" w14:textId="5B567196"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Mining</w:t>
            </w:r>
          </w:p>
        </w:tc>
        <w:tc>
          <w:tcPr>
            <w:tcW w:w="1738" w:type="dxa"/>
            <w:tcBorders>
              <w:top w:val="nil"/>
              <w:left w:val="nil"/>
              <w:bottom w:val="nil"/>
              <w:right w:val="nil"/>
            </w:tcBorders>
            <w:shd w:val="clear" w:color="auto" w:fill="auto"/>
            <w:noWrap/>
            <w:vAlign w:val="bottom"/>
            <w:hideMark/>
          </w:tcPr>
          <w:p w14:paraId="718EB711" w14:textId="37C8482E" w:rsidR="006747B9" w:rsidRPr="001246E2" w:rsidRDefault="006747B9"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4,</w:t>
            </w:r>
            <w:r w:rsidR="001246E2" w:rsidRPr="001246E2">
              <w:rPr>
                <w:rFonts w:ascii="Calibri" w:hAnsi="Calibri"/>
                <w:color w:val="000000"/>
                <w:sz w:val="20"/>
                <w:szCs w:val="20"/>
              </w:rPr>
              <w:t>435</w:t>
            </w:r>
            <w:r w:rsidRPr="001246E2">
              <w:rPr>
                <w:rFonts w:ascii="Calibri" w:hAnsi="Calibri"/>
                <w:color w:val="000000"/>
                <w:sz w:val="20"/>
                <w:szCs w:val="20"/>
              </w:rPr>
              <w:t xml:space="preserve"> (0.4%)</w:t>
            </w:r>
          </w:p>
        </w:tc>
      </w:tr>
      <w:tr w:rsidR="006747B9" w:rsidRPr="003E2453" w14:paraId="5516958E" w14:textId="77777777" w:rsidTr="002C708B">
        <w:trPr>
          <w:trHeight w:val="253"/>
        </w:trPr>
        <w:tc>
          <w:tcPr>
            <w:tcW w:w="5977" w:type="dxa"/>
            <w:tcBorders>
              <w:top w:val="nil"/>
              <w:left w:val="nil"/>
              <w:bottom w:val="nil"/>
              <w:right w:val="nil"/>
            </w:tcBorders>
            <w:shd w:val="clear" w:color="000000" w:fill="FFFF99"/>
            <w:noWrap/>
            <w:vAlign w:val="bottom"/>
            <w:hideMark/>
          </w:tcPr>
          <w:p w14:paraId="4A538CC8" w14:textId="35CFFB58"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Electricity, Gas, Water and Waste Services</w:t>
            </w:r>
          </w:p>
        </w:tc>
        <w:tc>
          <w:tcPr>
            <w:tcW w:w="1738" w:type="dxa"/>
            <w:tcBorders>
              <w:top w:val="nil"/>
              <w:left w:val="nil"/>
              <w:bottom w:val="nil"/>
              <w:right w:val="nil"/>
            </w:tcBorders>
            <w:shd w:val="clear" w:color="auto" w:fill="auto"/>
            <w:noWrap/>
            <w:vAlign w:val="bottom"/>
            <w:hideMark/>
          </w:tcPr>
          <w:p w14:paraId="024CBDB6" w14:textId="4A3F6F37" w:rsidR="006747B9" w:rsidRPr="001246E2" w:rsidRDefault="006747B9"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2,</w:t>
            </w:r>
            <w:r w:rsidR="001246E2" w:rsidRPr="001246E2">
              <w:rPr>
                <w:rFonts w:ascii="Calibri" w:hAnsi="Calibri"/>
                <w:color w:val="000000"/>
                <w:sz w:val="20"/>
                <w:szCs w:val="20"/>
              </w:rPr>
              <w:t>985</w:t>
            </w:r>
            <w:r w:rsidRPr="001246E2">
              <w:rPr>
                <w:rFonts w:ascii="Calibri" w:hAnsi="Calibri"/>
                <w:color w:val="000000"/>
                <w:sz w:val="20"/>
                <w:szCs w:val="20"/>
              </w:rPr>
              <w:t xml:space="preserve"> (0.</w:t>
            </w:r>
            <w:r w:rsidR="001246E2" w:rsidRPr="001246E2">
              <w:rPr>
                <w:rFonts w:ascii="Calibri" w:hAnsi="Calibri"/>
                <w:color w:val="000000"/>
                <w:sz w:val="20"/>
                <w:szCs w:val="20"/>
              </w:rPr>
              <w:t>3</w:t>
            </w:r>
            <w:r w:rsidRPr="001246E2">
              <w:rPr>
                <w:rFonts w:ascii="Calibri" w:hAnsi="Calibri"/>
                <w:color w:val="000000"/>
                <w:sz w:val="20"/>
                <w:szCs w:val="20"/>
              </w:rPr>
              <w:t>%)</w:t>
            </w:r>
          </w:p>
        </w:tc>
      </w:tr>
      <w:tr w:rsidR="006747B9" w:rsidRPr="003E2453" w14:paraId="17811D96" w14:textId="77777777" w:rsidTr="002C708B">
        <w:trPr>
          <w:trHeight w:val="253"/>
        </w:trPr>
        <w:tc>
          <w:tcPr>
            <w:tcW w:w="5977" w:type="dxa"/>
            <w:tcBorders>
              <w:top w:val="nil"/>
              <w:left w:val="nil"/>
              <w:bottom w:val="nil"/>
              <w:right w:val="nil"/>
            </w:tcBorders>
            <w:shd w:val="clear" w:color="000000" w:fill="FFFF99"/>
            <w:noWrap/>
            <w:vAlign w:val="bottom"/>
          </w:tcPr>
          <w:p w14:paraId="5E744965" w14:textId="65D8717B" w:rsidR="006747B9" w:rsidRPr="002C708B" w:rsidRDefault="006747B9" w:rsidP="000D5A87">
            <w:pPr>
              <w:spacing w:after="0" w:line="240" w:lineRule="auto"/>
              <w:rPr>
                <w:rFonts w:ascii="Calibri" w:eastAsia="Times New Roman" w:hAnsi="Calibri" w:cs="Calibri"/>
                <w:color w:val="000000"/>
                <w:sz w:val="20"/>
                <w:szCs w:val="20"/>
                <w:lang w:eastAsia="en-AU"/>
              </w:rPr>
            </w:pPr>
            <w:r w:rsidRPr="002C708B">
              <w:rPr>
                <w:rFonts w:ascii="Calibri" w:hAnsi="Calibri"/>
                <w:color w:val="000000"/>
                <w:sz w:val="20"/>
                <w:szCs w:val="20"/>
              </w:rPr>
              <w:t>Other**</w:t>
            </w:r>
          </w:p>
        </w:tc>
        <w:tc>
          <w:tcPr>
            <w:tcW w:w="1738" w:type="dxa"/>
            <w:tcBorders>
              <w:top w:val="nil"/>
              <w:left w:val="nil"/>
              <w:bottom w:val="nil"/>
              <w:right w:val="nil"/>
            </w:tcBorders>
            <w:shd w:val="clear" w:color="auto" w:fill="auto"/>
            <w:noWrap/>
            <w:vAlign w:val="bottom"/>
          </w:tcPr>
          <w:p w14:paraId="2E308C3F" w14:textId="58EC0C3F" w:rsidR="006747B9" w:rsidRPr="001246E2" w:rsidRDefault="001246E2" w:rsidP="000D5A87">
            <w:pPr>
              <w:spacing w:after="0" w:line="240" w:lineRule="auto"/>
              <w:jc w:val="center"/>
              <w:rPr>
                <w:rFonts w:ascii="Calibri" w:eastAsia="Times New Roman" w:hAnsi="Calibri" w:cs="Calibri"/>
                <w:color w:val="000000"/>
                <w:sz w:val="20"/>
                <w:szCs w:val="20"/>
                <w:lang w:eastAsia="en-AU"/>
              </w:rPr>
            </w:pPr>
            <w:r w:rsidRPr="001246E2">
              <w:rPr>
                <w:rFonts w:ascii="Calibri" w:hAnsi="Calibri"/>
                <w:color w:val="000000"/>
                <w:sz w:val="20"/>
                <w:szCs w:val="20"/>
              </w:rPr>
              <w:t>323 (0.0%)</w:t>
            </w:r>
          </w:p>
        </w:tc>
      </w:tr>
      <w:tr w:rsidR="006747B9" w:rsidRPr="003E2453" w14:paraId="42E4147F" w14:textId="77777777" w:rsidTr="002C708B">
        <w:trPr>
          <w:trHeight w:val="253"/>
        </w:trPr>
        <w:tc>
          <w:tcPr>
            <w:tcW w:w="5977" w:type="dxa"/>
            <w:tcBorders>
              <w:top w:val="nil"/>
              <w:left w:val="nil"/>
              <w:bottom w:val="nil"/>
              <w:right w:val="nil"/>
            </w:tcBorders>
            <w:shd w:val="clear" w:color="000000" w:fill="FFFF99"/>
            <w:noWrap/>
            <w:vAlign w:val="bottom"/>
            <w:hideMark/>
          </w:tcPr>
          <w:p w14:paraId="4F58CF05" w14:textId="0EF869B6" w:rsidR="006747B9" w:rsidRPr="002C708B" w:rsidRDefault="006747B9" w:rsidP="000D5A87">
            <w:pPr>
              <w:spacing w:after="0" w:line="240" w:lineRule="auto"/>
              <w:rPr>
                <w:rFonts w:ascii="Calibri" w:eastAsia="Times New Roman" w:hAnsi="Calibri" w:cs="Calibri"/>
                <w:b/>
                <w:color w:val="000000"/>
                <w:sz w:val="20"/>
                <w:szCs w:val="20"/>
                <w:lang w:eastAsia="en-AU"/>
              </w:rPr>
            </w:pPr>
            <w:r w:rsidRPr="002C708B">
              <w:rPr>
                <w:rFonts w:ascii="Calibri" w:hAnsi="Calibri"/>
                <w:b/>
                <w:color w:val="000000"/>
                <w:sz w:val="20"/>
                <w:szCs w:val="20"/>
              </w:rPr>
              <w:t>Total</w:t>
            </w:r>
          </w:p>
        </w:tc>
        <w:tc>
          <w:tcPr>
            <w:tcW w:w="1738" w:type="dxa"/>
            <w:tcBorders>
              <w:top w:val="nil"/>
              <w:left w:val="nil"/>
              <w:bottom w:val="nil"/>
              <w:right w:val="nil"/>
            </w:tcBorders>
            <w:shd w:val="clear" w:color="auto" w:fill="auto"/>
            <w:noWrap/>
            <w:vAlign w:val="bottom"/>
            <w:hideMark/>
          </w:tcPr>
          <w:p w14:paraId="1D0AD041" w14:textId="4E52B268" w:rsidR="006747B9" w:rsidRPr="001246E2" w:rsidRDefault="006747B9" w:rsidP="000D5A87">
            <w:pPr>
              <w:spacing w:after="0" w:line="240" w:lineRule="auto"/>
              <w:jc w:val="center"/>
              <w:rPr>
                <w:rFonts w:ascii="Calibri" w:eastAsia="Times New Roman" w:hAnsi="Calibri" w:cs="Calibri"/>
                <w:b/>
                <w:color w:val="000000"/>
                <w:sz w:val="20"/>
                <w:szCs w:val="20"/>
                <w:lang w:eastAsia="en-AU"/>
              </w:rPr>
            </w:pPr>
            <w:r w:rsidRPr="001246E2">
              <w:rPr>
                <w:rFonts w:ascii="Calibri" w:hAnsi="Calibri"/>
                <w:b/>
                <w:color w:val="000000"/>
                <w:sz w:val="20"/>
                <w:szCs w:val="20"/>
              </w:rPr>
              <w:t>1,023,753</w:t>
            </w:r>
          </w:p>
        </w:tc>
      </w:tr>
    </w:tbl>
    <w:p w14:paraId="58D78859" w14:textId="77777777" w:rsidR="002C708B" w:rsidRPr="002C708B" w:rsidRDefault="002C708B" w:rsidP="002C708B">
      <w:pPr>
        <w:pStyle w:val="Bullet"/>
        <w:numPr>
          <w:ilvl w:val="0"/>
          <w:numId w:val="0"/>
        </w:numPr>
        <w:spacing w:after="0"/>
        <w:rPr>
          <w:sz w:val="20"/>
          <w:szCs w:val="22"/>
        </w:rPr>
      </w:pPr>
      <w:r w:rsidRPr="002C708B">
        <w:rPr>
          <w:sz w:val="20"/>
          <w:szCs w:val="22"/>
        </w:rPr>
        <w:t xml:space="preserve">* Individuals includes employees and eligible business participants for whom an entity has a processed application and a payment has been disbursed for at least one JobKeeper fortnight in the March 2021 quarter. </w:t>
      </w:r>
    </w:p>
    <w:p w14:paraId="5F96A236" w14:textId="77777777" w:rsidR="002C708B" w:rsidRPr="002C708B" w:rsidRDefault="002C708B" w:rsidP="002C708B">
      <w:pPr>
        <w:pStyle w:val="Bullet"/>
        <w:numPr>
          <w:ilvl w:val="0"/>
          <w:numId w:val="0"/>
        </w:numPr>
        <w:spacing w:after="0"/>
        <w:rPr>
          <w:sz w:val="20"/>
          <w:szCs w:val="22"/>
        </w:rPr>
      </w:pPr>
      <w:r w:rsidRPr="002C708B">
        <w:rPr>
          <w:sz w:val="20"/>
          <w:szCs w:val="22"/>
        </w:rPr>
        <w:t>** ‘Other’ includes organisations with no industry code/categorisation reported, or ATO business industry codes that are out of ANZSIC scope.</w:t>
      </w:r>
    </w:p>
    <w:p w14:paraId="6138A469" w14:textId="39B6A10C" w:rsidR="000D0B73" w:rsidRDefault="00B93106" w:rsidP="000D0B73">
      <w:r w:rsidRPr="002C708B">
        <w:rPr>
          <w:u w:val="single"/>
        </w:rPr>
        <w:br/>
      </w:r>
      <w:r w:rsidR="000D0B73">
        <w:rPr>
          <w:u w:val="single"/>
        </w:rPr>
        <w:t>Table 3</w:t>
      </w:r>
      <w:r w:rsidR="000D0B73" w:rsidRPr="006D7433">
        <w:rPr>
          <w:u w:val="single"/>
        </w:rPr>
        <w:t xml:space="preserve">: </w:t>
      </w:r>
      <w:r w:rsidR="000D0B73">
        <w:rPr>
          <w:u w:val="single"/>
        </w:rPr>
        <w:t>Average n</w:t>
      </w:r>
      <w:r w:rsidR="000D0B73" w:rsidRPr="006D7433">
        <w:rPr>
          <w:u w:val="single"/>
        </w:rPr>
        <w:t xml:space="preserve">umber of </w:t>
      </w:r>
      <w:r w:rsidR="000D0B73">
        <w:rPr>
          <w:u w:val="single"/>
        </w:rPr>
        <w:t>organisations</w:t>
      </w:r>
      <w:r w:rsidR="000D0B73" w:rsidRPr="006D7433">
        <w:rPr>
          <w:u w:val="single"/>
        </w:rPr>
        <w:t xml:space="preserve"> by payee range, as at </w:t>
      </w:r>
      <w:r w:rsidR="000D0B73">
        <w:rPr>
          <w:u w:val="single"/>
        </w:rPr>
        <w:t xml:space="preserve">23 </w:t>
      </w:r>
      <w:r w:rsidR="000D0B73" w:rsidRPr="006D7433">
        <w:rPr>
          <w:u w:val="single"/>
        </w:rPr>
        <w:t>May 2021</w:t>
      </w:r>
    </w:p>
    <w:tbl>
      <w:tblPr>
        <w:tblW w:w="7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1638"/>
        <w:gridCol w:w="2828"/>
        <w:gridCol w:w="2828"/>
      </w:tblGrid>
      <w:tr w:rsidR="000D0B73" w:rsidRPr="002811D2" w14:paraId="730AE7DC" w14:textId="77777777" w:rsidTr="00413F1F">
        <w:trPr>
          <w:trHeight w:val="592"/>
          <w:jc w:val="center"/>
        </w:trPr>
        <w:tc>
          <w:tcPr>
            <w:tcW w:w="1638" w:type="dxa"/>
            <w:shd w:val="clear" w:color="auto" w:fill="auto"/>
            <w:vAlign w:val="center"/>
            <w:hideMark/>
          </w:tcPr>
          <w:p w14:paraId="55082DCE" w14:textId="77777777" w:rsidR="000D0B73" w:rsidRPr="00A53AF3" w:rsidRDefault="000D0B73" w:rsidP="00413F1F">
            <w:pPr>
              <w:spacing w:after="0" w:line="240" w:lineRule="auto"/>
              <w:rPr>
                <w:rFonts w:eastAsia="Times New Roman" w:cstheme="minorHAnsi"/>
                <w:b/>
                <w:sz w:val="20"/>
                <w:szCs w:val="20"/>
                <w:lang w:eastAsia="en-AU"/>
              </w:rPr>
            </w:pPr>
            <w:r w:rsidRPr="00A53AF3">
              <w:rPr>
                <w:rFonts w:eastAsia="Times New Roman" w:cstheme="minorHAnsi"/>
                <w:b/>
                <w:sz w:val="20"/>
                <w:szCs w:val="20"/>
                <w:lang w:eastAsia="en-AU"/>
              </w:rPr>
              <w:t>Payee Range*</w:t>
            </w:r>
          </w:p>
        </w:tc>
        <w:tc>
          <w:tcPr>
            <w:tcW w:w="2828" w:type="dxa"/>
            <w:shd w:val="clear" w:color="auto" w:fill="auto"/>
            <w:vAlign w:val="center"/>
            <w:hideMark/>
          </w:tcPr>
          <w:p w14:paraId="35D213A0" w14:textId="3F396CF9" w:rsidR="000D0B73" w:rsidRPr="00A53AF3" w:rsidRDefault="000D0B73" w:rsidP="008D1189">
            <w:pPr>
              <w:spacing w:after="0" w:line="240" w:lineRule="auto"/>
              <w:jc w:val="center"/>
              <w:rPr>
                <w:rFonts w:eastAsia="Times New Roman" w:cstheme="minorHAnsi"/>
                <w:b/>
                <w:bCs/>
                <w:color w:val="000000"/>
                <w:sz w:val="20"/>
                <w:szCs w:val="20"/>
                <w:lang w:eastAsia="en-AU"/>
              </w:rPr>
            </w:pPr>
            <w:r w:rsidRPr="00A53AF3">
              <w:rPr>
                <w:rFonts w:cstheme="minorHAnsi"/>
                <w:b/>
                <w:bCs/>
                <w:color w:val="000000"/>
                <w:sz w:val="20"/>
                <w:szCs w:val="20"/>
              </w:rPr>
              <w:t xml:space="preserve">March quarter </w:t>
            </w:r>
            <w:r w:rsidR="008D1189" w:rsidRPr="00A53AF3">
              <w:rPr>
                <w:rFonts w:cstheme="minorHAnsi"/>
                <w:b/>
                <w:bCs/>
                <w:color w:val="000000"/>
                <w:sz w:val="20"/>
                <w:szCs w:val="20"/>
              </w:rPr>
              <w:t>2021</w:t>
            </w:r>
            <w:r w:rsidRPr="00A53AF3">
              <w:rPr>
                <w:rFonts w:cstheme="minorHAnsi"/>
                <w:b/>
                <w:bCs/>
                <w:color w:val="000000"/>
                <w:sz w:val="20"/>
                <w:szCs w:val="20"/>
              </w:rPr>
              <w:br/>
              <w:t>Number (%)</w:t>
            </w:r>
          </w:p>
        </w:tc>
        <w:tc>
          <w:tcPr>
            <w:tcW w:w="2828" w:type="dxa"/>
            <w:vAlign w:val="center"/>
          </w:tcPr>
          <w:p w14:paraId="5747A828" w14:textId="77777777" w:rsidR="000D0B73" w:rsidRPr="00A53AF3" w:rsidRDefault="000D0B73" w:rsidP="00413F1F">
            <w:pPr>
              <w:spacing w:after="0" w:line="240" w:lineRule="auto"/>
              <w:jc w:val="center"/>
              <w:rPr>
                <w:rFonts w:cstheme="minorHAnsi"/>
                <w:b/>
                <w:bCs/>
                <w:color w:val="000000"/>
                <w:sz w:val="20"/>
                <w:szCs w:val="20"/>
              </w:rPr>
            </w:pPr>
            <w:r w:rsidRPr="00A53AF3">
              <w:rPr>
                <w:rFonts w:ascii="Calibri" w:eastAsia="Times New Roman" w:hAnsi="Calibri" w:cs="Calibri"/>
                <w:b/>
                <w:bCs/>
                <w:color w:val="000000"/>
                <w:sz w:val="20"/>
                <w:szCs w:val="20"/>
                <w:lang w:eastAsia="en-AU"/>
              </w:rPr>
              <w:t>March 2021</w:t>
            </w:r>
            <w:r w:rsidRPr="00A53AF3">
              <w:rPr>
                <w:rFonts w:ascii="Calibri" w:eastAsia="Times New Roman" w:hAnsi="Calibri" w:cs="Calibri"/>
                <w:b/>
                <w:bCs/>
                <w:color w:val="000000"/>
                <w:sz w:val="20"/>
                <w:szCs w:val="20"/>
                <w:lang w:eastAsia="en-AU"/>
              </w:rPr>
              <w:br/>
              <w:t>Number (%)</w:t>
            </w:r>
          </w:p>
        </w:tc>
      </w:tr>
      <w:tr w:rsidR="000D0B73" w:rsidRPr="002811D2" w14:paraId="033CA9F1" w14:textId="77777777" w:rsidTr="00413F1F">
        <w:trPr>
          <w:trHeight w:val="200"/>
          <w:jc w:val="center"/>
        </w:trPr>
        <w:tc>
          <w:tcPr>
            <w:tcW w:w="1638" w:type="dxa"/>
            <w:shd w:val="clear" w:color="auto" w:fill="auto"/>
            <w:noWrap/>
            <w:vAlign w:val="bottom"/>
            <w:hideMark/>
          </w:tcPr>
          <w:p w14:paraId="046DE141" w14:textId="77777777" w:rsidR="000D0B73" w:rsidRPr="00A53AF3" w:rsidRDefault="000D0B73" w:rsidP="00413F1F">
            <w:pPr>
              <w:spacing w:after="0" w:line="240" w:lineRule="auto"/>
              <w:rPr>
                <w:rFonts w:eastAsia="Times New Roman" w:cstheme="minorHAnsi"/>
                <w:color w:val="000000"/>
                <w:sz w:val="20"/>
                <w:szCs w:val="20"/>
                <w:lang w:eastAsia="en-AU"/>
              </w:rPr>
            </w:pPr>
            <w:r w:rsidRPr="00A53AF3">
              <w:rPr>
                <w:rFonts w:cstheme="minorHAnsi"/>
                <w:color w:val="000000"/>
                <w:sz w:val="20"/>
                <w:szCs w:val="20"/>
              </w:rPr>
              <w:t>1</w:t>
            </w:r>
          </w:p>
        </w:tc>
        <w:tc>
          <w:tcPr>
            <w:tcW w:w="2828" w:type="dxa"/>
            <w:shd w:val="clear" w:color="auto" w:fill="auto"/>
            <w:noWrap/>
            <w:vAlign w:val="bottom"/>
            <w:hideMark/>
          </w:tcPr>
          <w:p w14:paraId="066737AF" w14:textId="77777777" w:rsidR="000D0B73" w:rsidRPr="00A53AF3" w:rsidRDefault="000D0B73" w:rsidP="00413F1F">
            <w:pPr>
              <w:spacing w:after="0" w:line="240" w:lineRule="auto"/>
              <w:jc w:val="center"/>
              <w:rPr>
                <w:rFonts w:eastAsia="Times New Roman" w:cstheme="minorHAnsi"/>
                <w:color w:val="000000"/>
                <w:sz w:val="20"/>
                <w:szCs w:val="20"/>
                <w:lang w:eastAsia="en-AU"/>
              </w:rPr>
            </w:pPr>
            <w:r w:rsidRPr="00A53AF3">
              <w:rPr>
                <w:rFonts w:cstheme="minorHAnsi"/>
                <w:color w:val="000000"/>
                <w:sz w:val="20"/>
                <w:szCs w:val="20"/>
              </w:rPr>
              <w:t>255,960 (69.6%)</w:t>
            </w:r>
          </w:p>
        </w:tc>
        <w:tc>
          <w:tcPr>
            <w:tcW w:w="2828" w:type="dxa"/>
            <w:vAlign w:val="center"/>
          </w:tcPr>
          <w:p w14:paraId="40CFE979" w14:textId="77777777" w:rsidR="000D0B73" w:rsidRPr="00A53AF3" w:rsidRDefault="000D0B73" w:rsidP="00413F1F">
            <w:pPr>
              <w:spacing w:after="0" w:line="240" w:lineRule="auto"/>
              <w:jc w:val="center"/>
              <w:rPr>
                <w:rFonts w:cstheme="minorHAnsi"/>
                <w:color w:val="000000"/>
                <w:sz w:val="20"/>
                <w:szCs w:val="20"/>
              </w:rPr>
            </w:pPr>
            <w:r w:rsidRPr="00A53AF3">
              <w:rPr>
                <w:rFonts w:ascii="Calibri" w:eastAsia="Times New Roman" w:hAnsi="Calibri" w:cs="Calibri"/>
                <w:color w:val="000000"/>
                <w:sz w:val="20"/>
                <w:szCs w:val="20"/>
                <w:lang w:eastAsia="en-AU"/>
              </w:rPr>
              <w:t>245,589 (69.3%)</w:t>
            </w:r>
          </w:p>
        </w:tc>
      </w:tr>
      <w:tr w:rsidR="000D0B73" w:rsidRPr="002811D2" w14:paraId="751EC48E" w14:textId="77777777" w:rsidTr="00413F1F">
        <w:trPr>
          <w:trHeight w:val="200"/>
          <w:jc w:val="center"/>
        </w:trPr>
        <w:tc>
          <w:tcPr>
            <w:tcW w:w="1638" w:type="dxa"/>
            <w:shd w:val="clear" w:color="auto" w:fill="auto"/>
            <w:noWrap/>
            <w:vAlign w:val="bottom"/>
            <w:hideMark/>
          </w:tcPr>
          <w:p w14:paraId="49503401" w14:textId="77777777" w:rsidR="000D0B73" w:rsidRPr="00A53AF3" w:rsidRDefault="000D0B73" w:rsidP="00413F1F">
            <w:pPr>
              <w:spacing w:after="0" w:line="240" w:lineRule="auto"/>
              <w:rPr>
                <w:rFonts w:eastAsia="Times New Roman" w:cstheme="minorHAnsi"/>
                <w:color w:val="000000"/>
                <w:sz w:val="20"/>
                <w:szCs w:val="20"/>
                <w:lang w:eastAsia="en-AU"/>
              </w:rPr>
            </w:pPr>
            <w:r w:rsidRPr="00A53AF3">
              <w:rPr>
                <w:rFonts w:cstheme="minorHAnsi"/>
                <w:color w:val="000000"/>
                <w:sz w:val="20"/>
                <w:szCs w:val="20"/>
              </w:rPr>
              <w:t>2-4</w:t>
            </w:r>
          </w:p>
        </w:tc>
        <w:tc>
          <w:tcPr>
            <w:tcW w:w="2828" w:type="dxa"/>
            <w:shd w:val="clear" w:color="auto" w:fill="auto"/>
            <w:noWrap/>
            <w:vAlign w:val="bottom"/>
            <w:hideMark/>
          </w:tcPr>
          <w:p w14:paraId="24E7DFB6" w14:textId="77777777" w:rsidR="000D0B73" w:rsidRPr="00A53AF3" w:rsidRDefault="000D0B73" w:rsidP="00413F1F">
            <w:pPr>
              <w:spacing w:after="0" w:line="240" w:lineRule="auto"/>
              <w:jc w:val="center"/>
              <w:rPr>
                <w:rFonts w:eastAsia="Times New Roman" w:cstheme="minorHAnsi"/>
                <w:color w:val="000000"/>
                <w:sz w:val="20"/>
                <w:szCs w:val="20"/>
                <w:lang w:eastAsia="en-AU"/>
              </w:rPr>
            </w:pPr>
            <w:r w:rsidRPr="00A53AF3">
              <w:rPr>
                <w:rFonts w:cstheme="minorHAnsi"/>
                <w:color w:val="000000"/>
                <w:sz w:val="20"/>
                <w:szCs w:val="20"/>
              </w:rPr>
              <w:t>74,871 (20.4%)</w:t>
            </w:r>
          </w:p>
        </w:tc>
        <w:tc>
          <w:tcPr>
            <w:tcW w:w="2828" w:type="dxa"/>
            <w:vAlign w:val="center"/>
          </w:tcPr>
          <w:p w14:paraId="6E7E0F53" w14:textId="77777777" w:rsidR="000D0B73" w:rsidRPr="00A53AF3" w:rsidRDefault="000D0B73" w:rsidP="00413F1F">
            <w:pPr>
              <w:spacing w:after="0" w:line="240" w:lineRule="auto"/>
              <w:jc w:val="center"/>
              <w:rPr>
                <w:rFonts w:cstheme="minorHAnsi"/>
                <w:color w:val="000000"/>
                <w:sz w:val="20"/>
                <w:szCs w:val="20"/>
              </w:rPr>
            </w:pPr>
            <w:r w:rsidRPr="00A53AF3">
              <w:rPr>
                <w:rFonts w:ascii="Calibri" w:eastAsia="Times New Roman" w:hAnsi="Calibri" w:cs="Calibri"/>
                <w:color w:val="000000"/>
                <w:sz w:val="20"/>
                <w:szCs w:val="20"/>
                <w:lang w:eastAsia="en-AU"/>
              </w:rPr>
              <w:t>73,512 (20.8%)</w:t>
            </w:r>
          </w:p>
        </w:tc>
      </w:tr>
      <w:tr w:rsidR="000D0B73" w:rsidRPr="002811D2" w14:paraId="16F22E60" w14:textId="77777777" w:rsidTr="00413F1F">
        <w:trPr>
          <w:trHeight w:val="200"/>
          <w:jc w:val="center"/>
        </w:trPr>
        <w:tc>
          <w:tcPr>
            <w:tcW w:w="1638" w:type="dxa"/>
            <w:shd w:val="clear" w:color="auto" w:fill="auto"/>
            <w:noWrap/>
            <w:vAlign w:val="bottom"/>
            <w:hideMark/>
          </w:tcPr>
          <w:p w14:paraId="386780E2" w14:textId="77777777" w:rsidR="000D0B73" w:rsidRPr="00A53AF3" w:rsidRDefault="000D0B73" w:rsidP="00413F1F">
            <w:pPr>
              <w:spacing w:after="0" w:line="240" w:lineRule="auto"/>
              <w:rPr>
                <w:rFonts w:eastAsia="Times New Roman" w:cstheme="minorHAnsi"/>
                <w:color w:val="000000"/>
                <w:sz w:val="20"/>
                <w:szCs w:val="20"/>
                <w:lang w:eastAsia="en-AU"/>
              </w:rPr>
            </w:pPr>
            <w:r w:rsidRPr="00A53AF3">
              <w:rPr>
                <w:rFonts w:cstheme="minorHAnsi"/>
                <w:color w:val="000000"/>
                <w:sz w:val="20"/>
                <w:szCs w:val="20"/>
              </w:rPr>
              <w:t>5-19</w:t>
            </w:r>
          </w:p>
        </w:tc>
        <w:tc>
          <w:tcPr>
            <w:tcW w:w="2828" w:type="dxa"/>
            <w:shd w:val="clear" w:color="auto" w:fill="auto"/>
            <w:noWrap/>
            <w:vAlign w:val="bottom"/>
            <w:hideMark/>
          </w:tcPr>
          <w:p w14:paraId="75C83D55" w14:textId="77777777" w:rsidR="000D0B73" w:rsidRPr="00A53AF3" w:rsidRDefault="000D0B73" w:rsidP="00413F1F">
            <w:pPr>
              <w:spacing w:after="0" w:line="240" w:lineRule="auto"/>
              <w:jc w:val="center"/>
              <w:rPr>
                <w:rFonts w:eastAsia="Times New Roman" w:cstheme="minorHAnsi"/>
                <w:color w:val="000000"/>
                <w:sz w:val="20"/>
                <w:szCs w:val="20"/>
                <w:lang w:eastAsia="en-AU"/>
              </w:rPr>
            </w:pPr>
            <w:r w:rsidRPr="00A53AF3">
              <w:rPr>
                <w:rFonts w:cstheme="minorHAnsi"/>
                <w:color w:val="000000"/>
                <w:sz w:val="20"/>
                <w:szCs w:val="20"/>
              </w:rPr>
              <w:t>29,084 (7.9%)</w:t>
            </w:r>
          </w:p>
        </w:tc>
        <w:tc>
          <w:tcPr>
            <w:tcW w:w="2828" w:type="dxa"/>
            <w:vAlign w:val="center"/>
          </w:tcPr>
          <w:p w14:paraId="1DE5E0EA" w14:textId="77777777" w:rsidR="000D0B73" w:rsidRPr="00A53AF3" w:rsidRDefault="000D0B73" w:rsidP="00413F1F">
            <w:pPr>
              <w:spacing w:after="0" w:line="240" w:lineRule="auto"/>
              <w:jc w:val="center"/>
              <w:rPr>
                <w:rFonts w:cstheme="minorHAnsi"/>
                <w:color w:val="000000"/>
                <w:sz w:val="20"/>
                <w:szCs w:val="20"/>
              </w:rPr>
            </w:pPr>
            <w:r w:rsidRPr="00A53AF3">
              <w:rPr>
                <w:rFonts w:ascii="Calibri" w:eastAsia="Times New Roman" w:hAnsi="Calibri" w:cs="Calibri"/>
                <w:color w:val="000000"/>
                <w:sz w:val="20"/>
                <w:szCs w:val="20"/>
                <w:lang w:eastAsia="en-AU"/>
              </w:rPr>
              <w:t>28,267 (8.0%)</w:t>
            </w:r>
          </w:p>
        </w:tc>
      </w:tr>
      <w:tr w:rsidR="000D0B73" w:rsidRPr="002811D2" w14:paraId="212108A4" w14:textId="77777777" w:rsidTr="00413F1F">
        <w:trPr>
          <w:trHeight w:val="200"/>
          <w:jc w:val="center"/>
        </w:trPr>
        <w:tc>
          <w:tcPr>
            <w:tcW w:w="1638" w:type="dxa"/>
            <w:shd w:val="clear" w:color="auto" w:fill="auto"/>
            <w:noWrap/>
            <w:vAlign w:val="bottom"/>
            <w:hideMark/>
          </w:tcPr>
          <w:p w14:paraId="63E9E9A5" w14:textId="77777777" w:rsidR="000D0B73" w:rsidRPr="00A53AF3" w:rsidRDefault="000D0B73" w:rsidP="00413F1F">
            <w:pPr>
              <w:spacing w:after="0" w:line="240" w:lineRule="auto"/>
              <w:rPr>
                <w:rFonts w:eastAsia="Times New Roman" w:cstheme="minorHAnsi"/>
                <w:color w:val="000000"/>
                <w:sz w:val="20"/>
                <w:szCs w:val="20"/>
                <w:lang w:eastAsia="en-AU"/>
              </w:rPr>
            </w:pPr>
            <w:r w:rsidRPr="00A53AF3">
              <w:rPr>
                <w:rFonts w:cstheme="minorHAnsi"/>
                <w:color w:val="000000"/>
                <w:sz w:val="20"/>
                <w:szCs w:val="20"/>
              </w:rPr>
              <w:t>20-49</w:t>
            </w:r>
          </w:p>
        </w:tc>
        <w:tc>
          <w:tcPr>
            <w:tcW w:w="2828" w:type="dxa"/>
            <w:shd w:val="clear" w:color="auto" w:fill="auto"/>
            <w:noWrap/>
            <w:vAlign w:val="bottom"/>
            <w:hideMark/>
          </w:tcPr>
          <w:p w14:paraId="1FB557CE" w14:textId="77777777" w:rsidR="000D0B73" w:rsidRPr="00A53AF3" w:rsidRDefault="000D0B73" w:rsidP="00413F1F">
            <w:pPr>
              <w:spacing w:after="0" w:line="240" w:lineRule="auto"/>
              <w:jc w:val="center"/>
              <w:rPr>
                <w:rFonts w:eastAsia="Times New Roman" w:cstheme="minorHAnsi"/>
                <w:color w:val="000000"/>
                <w:sz w:val="20"/>
                <w:szCs w:val="20"/>
                <w:lang w:eastAsia="en-AU"/>
              </w:rPr>
            </w:pPr>
            <w:r w:rsidRPr="00A53AF3">
              <w:rPr>
                <w:rFonts w:cstheme="minorHAnsi"/>
                <w:color w:val="000000"/>
                <w:sz w:val="20"/>
                <w:szCs w:val="20"/>
              </w:rPr>
              <w:t>3,830 (1.0%)</w:t>
            </w:r>
          </w:p>
        </w:tc>
        <w:tc>
          <w:tcPr>
            <w:tcW w:w="2828" w:type="dxa"/>
            <w:vAlign w:val="center"/>
          </w:tcPr>
          <w:p w14:paraId="0AF62CCA" w14:textId="77777777" w:rsidR="000D0B73" w:rsidRPr="00A53AF3" w:rsidRDefault="000D0B73" w:rsidP="00413F1F">
            <w:pPr>
              <w:spacing w:after="0" w:line="240" w:lineRule="auto"/>
              <w:jc w:val="center"/>
              <w:rPr>
                <w:rFonts w:cstheme="minorHAnsi"/>
                <w:color w:val="000000"/>
                <w:sz w:val="20"/>
                <w:szCs w:val="20"/>
              </w:rPr>
            </w:pPr>
            <w:r w:rsidRPr="00A53AF3">
              <w:rPr>
                <w:rFonts w:ascii="Calibri" w:eastAsia="Times New Roman" w:hAnsi="Calibri" w:cs="Calibri"/>
                <w:color w:val="000000"/>
                <w:sz w:val="20"/>
                <w:szCs w:val="20"/>
                <w:lang w:eastAsia="en-AU"/>
              </w:rPr>
              <w:t>3,718 (1.0%)</w:t>
            </w:r>
          </w:p>
        </w:tc>
      </w:tr>
      <w:tr w:rsidR="000D0B73" w:rsidRPr="002811D2" w14:paraId="6E1ED3B8" w14:textId="77777777" w:rsidTr="00413F1F">
        <w:trPr>
          <w:trHeight w:val="200"/>
          <w:jc w:val="center"/>
        </w:trPr>
        <w:tc>
          <w:tcPr>
            <w:tcW w:w="1638" w:type="dxa"/>
            <w:shd w:val="clear" w:color="auto" w:fill="auto"/>
            <w:noWrap/>
            <w:vAlign w:val="bottom"/>
            <w:hideMark/>
          </w:tcPr>
          <w:p w14:paraId="0B554B75" w14:textId="77777777" w:rsidR="000D0B73" w:rsidRPr="00A53AF3" w:rsidRDefault="000D0B73" w:rsidP="00413F1F">
            <w:pPr>
              <w:spacing w:after="0" w:line="240" w:lineRule="auto"/>
              <w:rPr>
                <w:rFonts w:eastAsia="Times New Roman" w:cstheme="minorHAnsi"/>
                <w:color w:val="000000"/>
                <w:sz w:val="20"/>
                <w:szCs w:val="20"/>
                <w:lang w:eastAsia="en-AU"/>
              </w:rPr>
            </w:pPr>
            <w:r w:rsidRPr="00A53AF3">
              <w:rPr>
                <w:rFonts w:cstheme="minorHAnsi"/>
                <w:color w:val="000000"/>
                <w:sz w:val="20"/>
                <w:szCs w:val="20"/>
              </w:rPr>
              <w:t>50-99</w:t>
            </w:r>
          </w:p>
        </w:tc>
        <w:tc>
          <w:tcPr>
            <w:tcW w:w="2828" w:type="dxa"/>
            <w:shd w:val="clear" w:color="auto" w:fill="auto"/>
            <w:noWrap/>
            <w:vAlign w:val="bottom"/>
            <w:hideMark/>
          </w:tcPr>
          <w:p w14:paraId="623C6CBE" w14:textId="77777777" w:rsidR="000D0B73" w:rsidRPr="00A53AF3" w:rsidRDefault="000D0B73" w:rsidP="00413F1F">
            <w:pPr>
              <w:spacing w:after="0" w:line="240" w:lineRule="auto"/>
              <w:jc w:val="center"/>
              <w:rPr>
                <w:rFonts w:eastAsia="Times New Roman" w:cstheme="minorHAnsi"/>
                <w:color w:val="000000"/>
                <w:sz w:val="20"/>
                <w:szCs w:val="20"/>
                <w:lang w:eastAsia="en-AU"/>
              </w:rPr>
            </w:pPr>
            <w:r w:rsidRPr="00A53AF3">
              <w:rPr>
                <w:rFonts w:cstheme="minorHAnsi"/>
                <w:color w:val="000000"/>
                <w:sz w:val="20"/>
                <w:szCs w:val="20"/>
              </w:rPr>
              <w:t>897 (0.2%)</w:t>
            </w:r>
          </w:p>
        </w:tc>
        <w:tc>
          <w:tcPr>
            <w:tcW w:w="2828" w:type="dxa"/>
            <w:vAlign w:val="center"/>
          </w:tcPr>
          <w:p w14:paraId="4324996D" w14:textId="77777777" w:rsidR="000D0B73" w:rsidRPr="00A53AF3" w:rsidRDefault="000D0B73" w:rsidP="00413F1F">
            <w:pPr>
              <w:spacing w:after="0" w:line="240" w:lineRule="auto"/>
              <w:jc w:val="center"/>
              <w:rPr>
                <w:rFonts w:cstheme="minorHAnsi"/>
                <w:color w:val="000000"/>
                <w:sz w:val="20"/>
                <w:szCs w:val="20"/>
              </w:rPr>
            </w:pPr>
            <w:r w:rsidRPr="00A53AF3">
              <w:rPr>
                <w:rFonts w:ascii="Calibri" w:eastAsia="Times New Roman" w:hAnsi="Calibri" w:cs="Calibri"/>
                <w:color w:val="000000"/>
                <w:sz w:val="20"/>
                <w:szCs w:val="20"/>
                <w:lang w:eastAsia="en-AU"/>
              </w:rPr>
              <w:t>862 (0.2%)</w:t>
            </w:r>
          </w:p>
        </w:tc>
      </w:tr>
      <w:tr w:rsidR="000D0B73" w:rsidRPr="002811D2" w14:paraId="53343131" w14:textId="77777777" w:rsidTr="00413F1F">
        <w:trPr>
          <w:trHeight w:val="200"/>
          <w:jc w:val="center"/>
        </w:trPr>
        <w:tc>
          <w:tcPr>
            <w:tcW w:w="1638" w:type="dxa"/>
            <w:shd w:val="clear" w:color="auto" w:fill="auto"/>
            <w:noWrap/>
            <w:vAlign w:val="bottom"/>
            <w:hideMark/>
          </w:tcPr>
          <w:p w14:paraId="2FAD33FA" w14:textId="77777777" w:rsidR="000D0B73" w:rsidRPr="00A53AF3" w:rsidRDefault="000D0B73" w:rsidP="00413F1F">
            <w:pPr>
              <w:spacing w:after="0" w:line="240" w:lineRule="auto"/>
              <w:rPr>
                <w:rFonts w:eastAsia="Times New Roman" w:cstheme="minorHAnsi"/>
                <w:color w:val="000000"/>
                <w:sz w:val="20"/>
                <w:szCs w:val="20"/>
                <w:lang w:eastAsia="en-AU"/>
              </w:rPr>
            </w:pPr>
            <w:r w:rsidRPr="00A53AF3">
              <w:rPr>
                <w:rFonts w:cstheme="minorHAnsi"/>
                <w:color w:val="000000"/>
                <w:sz w:val="20"/>
                <w:szCs w:val="20"/>
              </w:rPr>
              <w:t>100-499</w:t>
            </w:r>
          </w:p>
        </w:tc>
        <w:tc>
          <w:tcPr>
            <w:tcW w:w="2828" w:type="dxa"/>
            <w:shd w:val="clear" w:color="auto" w:fill="auto"/>
            <w:noWrap/>
            <w:vAlign w:val="bottom"/>
            <w:hideMark/>
          </w:tcPr>
          <w:p w14:paraId="22AFDAA9" w14:textId="77777777" w:rsidR="000D0B73" w:rsidRPr="00A53AF3" w:rsidRDefault="000D0B73" w:rsidP="00413F1F">
            <w:pPr>
              <w:spacing w:after="0" w:line="240" w:lineRule="auto"/>
              <w:jc w:val="center"/>
              <w:rPr>
                <w:rFonts w:eastAsia="Times New Roman" w:cstheme="minorHAnsi"/>
                <w:color w:val="000000"/>
                <w:sz w:val="20"/>
                <w:szCs w:val="20"/>
                <w:lang w:eastAsia="en-AU"/>
              </w:rPr>
            </w:pPr>
            <w:r w:rsidRPr="00A53AF3">
              <w:rPr>
                <w:rFonts w:cstheme="minorHAnsi"/>
                <w:color w:val="000000"/>
                <w:sz w:val="20"/>
                <w:szCs w:val="20"/>
              </w:rPr>
              <w:t>574 (0.2%)</w:t>
            </w:r>
          </w:p>
        </w:tc>
        <w:tc>
          <w:tcPr>
            <w:tcW w:w="2828" w:type="dxa"/>
            <w:vAlign w:val="center"/>
          </w:tcPr>
          <w:p w14:paraId="4F643AE5" w14:textId="77777777" w:rsidR="000D0B73" w:rsidRPr="00A53AF3" w:rsidRDefault="000D0B73" w:rsidP="00413F1F">
            <w:pPr>
              <w:spacing w:after="0" w:line="240" w:lineRule="auto"/>
              <w:jc w:val="center"/>
              <w:rPr>
                <w:rFonts w:cstheme="minorHAnsi"/>
                <w:color w:val="000000"/>
                <w:sz w:val="20"/>
                <w:szCs w:val="20"/>
              </w:rPr>
            </w:pPr>
            <w:r w:rsidRPr="00A53AF3">
              <w:rPr>
                <w:rFonts w:ascii="Calibri" w:eastAsia="Times New Roman" w:hAnsi="Calibri" w:cs="Calibri"/>
                <w:color w:val="000000"/>
                <w:sz w:val="20"/>
                <w:szCs w:val="20"/>
                <w:lang w:eastAsia="en-AU"/>
              </w:rPr>
              <w:t>555 (0.2%)</w:t>
            </w:r>
          </w:p>
        </w:tc>
      </w:tr>
      <w:tr w:rsidR="000D0B73" w:rsidRPr="002811D2" w14:paraId="60436DED" w14:textId="77777777" w:rsidTr="00413F1F">
        <w:trPr>
          <w:trHeight w:val="200"/>
          <w:jc w:val="center"/>
        </w:trPr>
        <w:tc>
          <w:tcPr>
            <w:tcW w:w="1638" w:type="dxa"/>
            <w:shd w:val="clear" w:color="auto" w:fill="auto"/>
            <w:noWrap/>
            <w:vAlign w:val="bottom"/>
            <w:hideMark/>
          </w:tcPr>
          <w:p w14:paraId="14500204" w14:textId="77777777" w:rsidR="000D0B73" w:rsidRPr="00A53AF3" w:rsidRDefault="000D0B73" w:rsidP="00413F1F">
            <w:pPr>
              <w:spacing w:after="0" w:line="240" w:lineRule="auto"/>
              <w:rPr>
                <w:rFonts w:eastAsia="Times New Roman" w:cstheme="minorHAnsi"/>
                <w:color w:val="000000"/>
                <w:sz w:val="20"/>
                <w:szCs w:val="20"/>
                <w:lang w:eastAsia="en-AU"/>
              </w:rPr>
            </w:pPr>
            <w:r w:rsidRPr="00A53AF3">
              <w:rPr>
                <w:rFonts w:cstheme="minorHAnsi"/>
                <w:color w:val="000000"/>
                <w:sz w:val="20"/>
                <w:szCs w:val="20"/>
              </w:rPr>
              <w:t>500+</w:t>
            </w:r>
          </w:p>
        </w:tc>
        <w:tc>
          <w:tcPr>
            <w:tcW w:w="2828" w:type="dxa"/>
            <w:shd w:val="clear" w:color="auto" w:fill="auto"/>
            <w:noWrap/>
            <w:vAlign w:val="bottom"/>
            <w:hideMark/>
          </w:tcPr>
          <w:p w14:paraId="5C6A056E" w14:textId="77777777" w:rsidR="000D0B73" w:rsidRPr="00A53AF3" w:rsidRDefault="000D0B73" w:rsidP="00413F1F">
            <w:pPr>
              <w:spacing w:after="0" w:line="240" w:lineRule="auto"/>
              <w:jc w:val="center"/>
              <w:rPr>
                <w:rFonts w:eastAsia="Times New Roman" w:cstheme="minorHAnsi"/>
                <w:color w:val="000000"/>
                <w:sz w:val="20"/>
                <w:szCs w:val="20"/>
                <w:lang w:eastAsia="en-AU"/>
              </w:rPr>
            </w:pPr>
            <w:r w:rsidRPr="00A53AF3">
              <w:rPr>
                <w:rFonts w:cstheme="minorHAnsi"/>
                <w:color w:val="000000"/>
                <w:sz w:val="20"/>
                <w:szCs w:val="20"/>
              </w:rPr>
              <w:t>70 (&lt;0.1%)</w:t>
            </w:r>
          </w:p>
        </w:tc>
        <w:tc>
          <w:tcPr>
            <w:tcW w:w="2828" w:type="dxa"/>
            <w:vAlign w:val="center"/>
          </w:tcPr>
          <w:p w14:paraId="6A5F2CB8" w14:textId="77777777" w:rsidR="000D0B73" w:rsidRPr="00A53AF3" w:rsidRDefault="000D0B73" w:rsidP="00413F1F">
            <w:pPr>
              <w:spacing w:after="0" w:line="240" w:lineRule="auto"/>
              <w:jc w:val="center"/>
              <w:rPr>
                <w:rFonts w:cstheme="minorHAnsi"/>
                <w:color w:val="000000"/>
                <w:sz w:val="20"/>
                <w:szCs w:val="20"/>
              </w:rPr>
            </w:pPr>
            <w:r w:rsidRPr="00A53AF3">
              <w:rPr>
                <w:rFonts w:ascii="Calibri" w:eastAsia="Times New Roman" w:hAnsi="Calibri" w:cs="Calibri"/>
                <w:color w:val="000000"/>
                <w:sz w:val="20"/>
                <w:szCs w:val="20"/>
                <w:lang w:eastAsia="en-AU"/>
              </w:rPr>
              <w:t>68 (&lt;0.1%)</w:t>
            </w:r>
          </w:p>
        </w:tc>
      </w:tr>
      <w:tr w:rsidR="000D0B73" w:rsidRPr="002811D2" w14:paraId="7BD61265" w14:textId="77777777" w:rsidTr="00413F1F">
        <w:trPr>
          <w:trHeight w:val="200"/>
          <w:jc w:val="center"/>
        </w:trPr>
        <w:tc>
          <w:tcPr>
            <w:tcW w:w="1638" w:type="dxa"/>
            <w:shd w:val="clear" w:color="auto" w:fill="auto"/>
            <w:noWrap/>
            <w:vAlign w:val="bottom"/>
            <w:hideMark/>
          </w:tcPr>
          <w:p w14:paraId="15DD0A32" w14:textId="77777777" w:rsidR="000D0B73" w:rsidRPr="00A53AF3" w:rsidRDefault="000D0B73" w:rsidP="00413F1F">
            <w:pPr>
              <w:spacing w:after="0" w:line="240" w:lineRule="auto"/>
              <w:rPr>
                <w:rFonts w:eastAsia="Times New Roman" w:cstheme="minorHAnsi"/>
                <w:color w:val="000000"/>
                <w:sz w:val="20"/>
                <w:szCs w:val="20"/>
                <w:lang w:eastAsia="en-AU"/>
              </w:rPr>
            </w:pPr>
            <w:r w:rsidRPr="00A53AF3">
              <w:rPr>
                <w:rFonts w:cstheme="minorHAnsi"/>
                <w:color w:val="000000"/>
                <w:sz w:val="20"/>
                <w:szCs w:val="20"/>
              </w:rPr>
              <w:t>Other</w:t>
            </w:r>
          </w:p>
        </w:tc>
        <w:tc>
          <w:tcPr>
            <w:tcW w:w="2828" w:type="dxa"/>
            <w:shd w:val="clear" w:color="auto" w:fill="auto"/>
            <w:noWrap/>
            <w:vAlign w:val="bottom"/>
            <w:hideMark/>
          </w:tcPr>
          <w:p w14:paraId="5BDCE59F" w14:textId="77777777" w:rsidR="000D0B73" w:rsidRPr="00A53AF3" w:rsidRDefault="000D0B73" w:rsidP="00413F1F">
            <w:pPr>
              <w:spacing w:after="0" w:line="240" w:lineRule="auto"/>
              <w:jc w:val="center"/>
              <w:rPr>
                <w:rFonts w:eastAsia="Times New Roman" w:cstheme="minorHAnsi"/>
                <w:color w:val="000000"/>
                <w:sz w:val="20"/>
                <w:szCs w:val="20"/>
                <w:lang w:eastAsia="en-AU"/>
              </w:rPr>
            </w:pPr>
            <w:r w:rsidRPr="00A53AF3">
              <w:rPr>
                <w:rFonts w:cstheme="minorHAnsi"/>
                <w:color w:val="000000"/>
                <w:sz w:val="20"/>
                <w:szCs w:val="20"/>
              </w:rPr>
              <w:t>2,334 (0.6%)</w:t>
            </w:r>
          </w:p>
        </w:tc>
        <w:tc>
          <w:tcPr>
            <w:tcW w:w="2828" w:type="dxa"/>
            <w:vAlign w:val="center"/>
          </w:tcPr>
          <w:p w14:paraId="4461ED36" w14:textId="77777777" w:rsidR="000D0B73" w:rsidRPr="00A53AF3" w:rsidRDefault="000D0B73" w:rsidP="00413F1F">
            <w:pPr>
              <w:spacing w:after="0" w:line="240" w:lineRule="auto"/>
              <w:jc w:val="center"/>
              <w:rPr>
                <w:rFonts w:cstheme="minorHAnsi"/>
                <w:color w:val="000000"/>
                <w:sz w:val="20"/>
                <w:szCs w:val="20"/>
              </w:rPr>
            </w:pPr>
            <w:r w:rsidRPr="00A53AF3">
              <w:rPr>
                <w:rFonts w:ascii="Calibri" w:eastAsia="Times New Roman" w:hAnsi="Calibri" w:cs="Calibri"/>
                <w:color w:val="000000"/>
                <w:sz w:val="20"/>
                <w:szCs w:val="20"/>
                <w:lang w:eastAsia="en-AU"/>
              </w:rPr>
              <w:t>1,597 (0.5%)</w:t>
            </w:r>
          </w:p>
        </w:tc>
      </w:tr>
      <w:tr w:rsidR="000D0B73" w:rsidRPr="002811D2" w14:paraId="18011855" w14:textId="77777777" w:rsidTr="00413F1F">
        <w:trPr>
          <w:trHeight w:val="200"/>
          <w:jc w:val="center"/>
        </w:trPr>
        <w:tc>
          <w:tcPr>
            <w:tcW w:w="1638" w:type="dxa"/>
            <w:shd w:val="clear" w:color="auto" w:fill="auto"/>
            <w:noWrap/>
            <w:vAlign w:val="bottom"/>
            <w:hideMark/>
          </w:tcPr>
          <w:p w14:paraId="5E8CAE77" w14:textId="77777777" w:rsidR="000D0B73" w:rsidRPr="00A53AF3" w:rsidRDefault="000D0B73" w:rsidP="00413F1F">
            <w:pPr>
              <w:spacing w:after="0" w:line="240" w:lineRule="auto"/>
              <w:rPr>
                <w:rFonts w:eastAsia="Times New Roman" w:cstheme="minorHAnsi"/>
                <w:b/>
                <w:bCs/>
                <w:color w:val="000000"/>
                <w:sz w:val="20"/>
                <w:szCs w:val="20"/>
                <w:lang w:eastAsia="en-AU"/>
              </w:rPr>
            </w:pPr>
            <w:r w:rsidRPr="00A53AF3">
              <w:rPr>
                <w:rFonts w:cstheme="minorHAnsi"/>
                <w:b/>
                <w:bCs/>
                <w:color w:val="000000"/>
                <w:sz w:val="20"/>
                <w:szCs w:val="20"/>
              </w:rPr>
              <w:t>Total</w:t>
            </w:r>
          </w:p>
        </w:tc>
        <w:tc>
          <w:tcPr>
            <w:tcW w:w="2828" w:type="dxa"/>
            <w:shd w:val="clear" w:color="auto" w:fill="auto"/>
            <w:noWrap/>
            <w:vAlign w:val="bottom"/>
            <w:hideMark/>
          </w:tcPr>
          <w:p w14:paraId="560DFC25" w14:textId="77777777" w:rsidR="000D0B73" w:rsidRPr="00A53AF3" w:rsidRDefault="000D0B73" w:rsidP="00413F1F">
            <w:pPr>
              <w:spacing w:after="0" w:line="240" w:lineRule="auto"/>
              <w:jc w:val="center"/>
              <w:rPr>
                <w:rFonts w:eastAsia="Times New Roman" w:cstheme="minorHAnsi"/>
                <w:b/>
                <w:color w:val="000000"/>
                <w:sz w:val="20"/>
                <w:szCs w:val="20"/>
                <w:lang w:eastAsia="en-AU"/>
              </w:rPr>
            </w:pPr>
            <w:r w:rsidRPr="00A53AF3">
              <w:rPr>
                <w:rFonts w:cstheme="minorHAnsi"/>
                <w:b/>
                <w:color w:val="000000"/>
                <w:sz w:val="20"/>
                <w:szCs w:val="20"/>
              </w:rPr>
              <w:t>367,621</w:t>
            </w:r>
          </w:p>
        </w:tc>
        <w:tc>
          <w:tcPr>
            <w:tcW w:w="2828" w:type="dxa"/>
            <w:vAlign w:val="center"/>
          </w:tcPr>
          <w:p w14:paraId="718F0D60" w14:textId="77777777" w:rsidR="000D0B73" w:rsidRPr="00A53AF3" w:rsidRDefault="000D0B73" w:rsidP="00413F1F">
            <w:pPr>
              <w:spacing w:after="0" w:line="240" w:lineRule="auto"/>
              <w:jc w:val="center"/>
              <w:rPr>
                <w:rFonts w:cstheme="minorHAnsi"/>
                <w:b/>
                <w:color w:val="000000"/>
                <w:sz w:val="20"/>
                <w:szCs w:val="20"/>
              </w:rPr>
            </w:pPr>
            <w:r w:rsidRPr="00A53AF3">
              <w:rPr>
                <w:rFonts w:ascii="Calibri" w:eastAsia="Times New Roman" w:hAnsi="Calibri" w:cs="Calibri"/>
                <w:b/>
                <w:color w:val="000000"/>
                <w:sz w:val="20"/>
                <w:szCs w:val="20"/>
                <w:lang w:eastAsia="en-AU"/>
              </w:rPr>
              <w:t>354,168</w:t>
            </w:r>
          </w:p>
        </w:tc>
      </w:tr>
    </w:tbl>
    <w:p w14:paraId="7D0F437A" w14:textId="77777777" w:rsidR="000D0B73" w:rsidRPr="004F3E9A" w:rsidRDefault="000D0B73" w:rsidP="000D0B73">
      <w:pPr>
        <w:pStyle w:val="Bullet"/>
        <w:numPr>
          <w:ilvl w:val="0"/>
          <w:numId w:val="0"/>
        </w:numPr>
        <w:spacing w:after="0"/>
        <w:rPr>
          <w:sz w:val="20"/>
        </w:rPr>
      </w:pPr>
      <w:r w:rsidRPr="004F3E9A">
        <w:rPr>
          <w:sz w:val="20"/>
        </w:rPr>
        <w:t xml:space="preserve">* Payee range shows the number of individuals per processed JobKeeper application. </w:t>
      </w:r>
    </w:p>
    <w:p w14:paraId="4D9C8DEA" w14:textId="77777777" w:rsidR="000D0B73" w:rsidRDefault="000D0B73" w:rsidP="000D0B73">
      <w:pPr>
        <w:pStyle w:val="Bullet"/>
        <w:numPr>
          <w:ilvl w:val="0"/>
          <w:numId w:val="0"/>
        </w:numPr>
        <w:spacing w:after="0"/>
        <w:rPr>
          <w:sz w:val="20"/>
        </w:rPr>
      </w:pPr>
      <w:r w:rsidRPr="004F3E9A">
        <w:rPr>
          <w:sz w:val="20"/>
        </w:rPr>
        <w:t xml:space="preserve">* Individuals (payees) includes employees and eligible business participants for whom an </w:t>
      </w:r>
      <w:r>
        <w:rPr>
          <w:sz w:val="20"/>
        </w:rPr>
        <w:t>organisation</w:t>
      </w:r>
      <w:r w:rsidRPr="004F3E9A">
        <w:rPr>
          <w:sz w:val="20"/>
        </w:rPr>
        <w:t xml:space="preserve"> has a processed appli</w:t>
      </w:r>
      <w:r>
        <w:rPr>
          <w:sz w:val="20"/>
        </w:rPr>
        <w:t>cation and a payment disbursed.</w:t>
      </w:r>
    </w:p>
    <w:p w14:paraId="6025853A" w14:textId="77777777" w:rsidR="00A53AF3" w:rsidRDefault="00A53AF3" w:rsidP="00A53AF3">
      <w:pPr>
        <w:spacing w:after="0"/>
      </w:pPr>
    </w:p>
    <w:p w14:paraId="35A6DDF7" w14:textId="1C00A779" w:rsidR="00A53AF3" w:rsidRDefault="00A53AF3" w:rsidP="00A53AF3">
      <w:pPr>
        <w:spacing w:after="0"/>
      </w:pPr>
      <w:r w:rsidRPr="000A4213">
        <w:t>The JobKeeper data remain subject to revisions as</w:t>
      </w:r>
      <w:r w:rsidRPr="002D4932">
        <w:t xml:space="preserve"> organisations </w:t>
      </w:r>
      <w:r>
        <w:t>may</w:t>
      </w:r>
      <w:r w:rsidRPr="002D4932">
        <w:t xml:space="preserve"> complete late applications, amend/adjust their application and applications process</w:t>
      </w:r>
      <w:r>
        <w:t xml:space="preserve">ed may be subject to compliance activities. Additionally, the ATO is able to pay any outstanding amounts to eligible businesses until 31 March 2022. As such, finalised data for the full JobKeeper program will not be available until after that time. However, the data provided below are indicative of the final numbers. </w:t>
      </w:r>
    </w:p>
    <w:p w14:paraId="16CA355D" w14:textId="6846E739" w:rsidR="00A53AF3" w:rsidRDefault="00A53AF3" w:rsidP="009D3805">
      <w:pPr>
        <w:rPr>
          <w:sz w:val="20"/>
        </w:rPr>
        <w:sectPr w:rsidR="00A53AF3" w:rsidSect="00A53AF3">
          <w:headerReference w:type="default" r:id="rId16"/>
          <w:pgSz w:w="11906" w:h="16838"/>
          <w:pgMar w:top="1440" w:right="1440" w:bottom="1134" w:left="1440" w:header="708" w:footer="708" w:gutter="0"/>
          <w:cols w:space="708"/>
          <w:docGrid w:linePitch="360"/>
        </w:sectPr>
      </w:pPr>
    </w:p>
    <w:p w14:paraId="45685041" w14:textId="695E7AC0" w:rsidR="00F74213" w:rsidRDefault="00F74213" w:rsidP="00F74213">
      <w:pPr>
        <w:pStyle w:val="Heading2"/>
      </w:pPr>
      <w:r>
        <w:t xml:space="preserve">Question </w:t>
      </w:r>
      <w:r w:rsidR="00C61357">
        <w:t>3</w:t>
      </w:r>
      <w:r w:rsidR="00B9652D">
        <w:t xml:space="preserve"> </w:t>
      </w:r>
      <w:r w:rsidR="00CC06C0">
        <w:t xml:space="preserve">– Status of legislation on Medicare, Superannuation and </w:t>
      </w:r>
      <w:proofErr w:type="gramStart"/>
      <w:r w:rsidR="00CC06C0">
        <w:t>Child care</w:t>
      </w:r>
      <w:proofErr w:type="gramEnd"/>
      <w:r w:rsidR="00CC06C0">
        <w:t xml:space="preserve"> subsidy</w:t>
      </w:r>
    </w:p>
    <w:p w14:paraId="421F9783" w14:textId="77777777" w:rsidR="00693747" w:rsidRDefault="00693747" w:rsidP="008B4A42">
      <w:pPr>
        <w:rPr>
          <w:b/>
          <w:bCs/>
        </w:rPr>
      </w:pPr>
    </w:p>
    <w:p w14:paraId="21509F2A" w14:textId="5C339673" w:rsidR="008B4A42" w:rsidRPr="008B4A42" w:rsidRDefault="008B4A42" w:rsidP="008B4A42">
      <w:pPr>
        <w:rPr>
          <w:b/>
          <w:bCs/>
        </w:rPr>
      </w:pPr>
      <w:r w:rsidRPr="008B4A42">
        <w:rPr>
          <w:b/>
          <w:bCs/>
          <w:noProof/>
        </w:rPr>
        <mc:AlternateContent>
          <mc:Choice Requires="wps">
            <w:drawing>
              <wp:anchor distT="0" distB="0" distL="114300" distR="114300" simplePos="0" relativeHeight="251659264" behindDoc="0" locked="0" layoutInCell="1" allowOverlap="1" wp14:anchorId="63AD7324" wp14:editId="3BC66E89">
                <wp:simplePos x="0" y="0"/>
                <wp:positionH relativeFrom="margin">
                  <wp:posOffset>-238125</wp:posOffset>
                </wp:positionH>
                <wp:positionV relativeFrom="paragraph">
                  <wp:posOffset>258445</wp:posOffset>
                </wp:positionV>
                <wp:extent cx="6191250" cy="6762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91250" cy="6762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04AA6A" id="Rectangle 1" o:spid="_x0000_s1026" style="position:absolute;margin-left:-18.75pt;margin-top:20.35pt;width:487.5pt;height:53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" filled="f" strokecolor="black [3213]" strokeweight="1pt">
                <w10:wrap anchorx="margin"/>
              </v:rect>
            </w:pict>
          </mc:Fallback>
        </mc:AlternateContent>
      </w:r>
      <w:r w:rsidRPr="008B4A42">
        <w:rPr>
          <w:b/>
          <w:bCs/>
        </w:rPr>
        <w:t>Excerpt from transcript</w:t>
      </w:r>
    </w:p>
    <w:p w14:paraId="217BA8C6" w14:textId="77777777" w:rsidR="00F74213" w:rsidRDefault="00F74213" w:rsidP="00F74213">
      <w:pPr>
        <w:numPr>
          <w:ilvl w:val="0"/>
          <w:numId w:val="1"/>
        </w:numPr>
        <w:tabs>
          <w:tab w:val="clear" w:pos="567"/>
        </w:tabs>
        <w:spacing w:before="240" w:after="0" w:line="240" w:lineRule="auto"/>
        <w:ind w:left="187" w:hanging="187"/>
        <w:rPr>
          <w:rFonts w:ascii="Times New Roman" w:hAnsi="Times New Roman"/>
        </w:rPr>
      </w:pPr>
    </w:p>
    <w:p w14:paraId="2006665C" w14:textId="77777777" w:rsidR="00F74213" w:rsidRDefault="00F74213" w:rsidP="00F74213">
      <w:pPr>
        <w:ind w:left="567"/>
        <w:rPr>
          <w:rFonts w:ascii="Times New Roman" w:hAnsi="Times New Roman"/>
        </w:rPr>
      </w:pPr>
      <w:r>
        <w:rPr>
          <w:rFonts w:ascii="Times New Roman" w:hAnsi="Times New Roman"/>
        </w:rPr>
        <w:t>JUSTICE ROSS:  Just before you do, Ms Durbin, I wanted to take you to paragraphs 3, 4 and 7 of the ACTU post-budget submission.  Can you turn those up?</w:t>
      </w:r>
    </w:p>
    <w:p w14:paraId="30919444" w14:textId="77777777" w:rsidR="00F74213" w:rsidRDefault="00F74213" w:rsidP="00F74213">
      <w:pPr>
        <w:numPr>
          <w:ilvl w:val="0"/>
          <w:numId w:val="1"/>
        </w:numPr>
        <w:tabs>
          <w:tab w:val="clear" w:pos="567"/>
        </w:tabs>
        <w:spacing w:before="240" w:after="0" w:line="240" w:lineRule="auto"/>
        <w:ind w:left="187" w:hanging="187"/>
        <w:rPr>
          <w:rFonts w:ascii="Times New Roman" w:hAnsi="Times New Roman"/>
        </w:rPr>
      </w:pPr>
    </w:p>
    <w:p w14:paraId="5BF1BB0F" w14:textId="77777777" w:rsidR="00F74213" w:rsidRDefault="00F74213" w:rsidP="00F74213">
      <w:pPr>
        <w:ind w:left="567"/>
        <w:rPr>
          <w:rFonts w:ascii="Times New Roman" w:hAnsi="Times New Roman"/>
        </w:rPr>
      </w:pPr>
      <w:r>
        <w:rPr>
          <w:rFonts w:ascii="Times New Roman" w:hAnsi="Times New Roman"/>
        </w:rPr>
        <w:t>MS DURBIN:  I will just take a couple of minutes to pull them up, your Honour.</w:t>
      </w:r>
    </w:p>
    <w:p w14:paraId="63A21DCA" w14:textId="77777777" w:rsidR="00F74213" w:rsidRDefault="00F74213" w:rsidP="00F74213">
      <w:pPr>
        <w:numPr>
          <w:ilvl w:val="0"/>
          <w:numId w:val="1"/>
        </w:numPr>
        <w:tabs>
          <w:tab w:val="clear" w:pos="567"/>
        </w:tabs>
        <w:spacing w:before="240" w:after="0" w:line="240" w:lineRule="auto"/>
        <w:ind w:left="187" w:hanging="187"/>
        <w:rPr>
          <w:rFonts w:ascii="Times New Roman" w:hAnsi="Times New Roman"/>
        </w:rPr>
      </w:pPr>
    </w:p>
    <w:p w14:paraId="5D5DCB70" w14:textId="77777777" w:rsidR="00F74213" w:rsidRDefault="00F74213" w:rsidP="00F74213">
      <w:pPr>
        <w:ind w:left="567"/>
        <w:rPr>
          <w:rFonts w:ascii="Times New Roman" w:hAnsi="Times New Roman"/>
        </w:rPr>
      </w:pPr>
      <w:r>
        <w:rPr>
          <w:rFonts w:ascii="Times New Roman" w:hAnsi="Times New Roman"/>
        </w:rPr>
        <w:t>JUSTICE ROSS:  Well, I can let you know the essence of what they say is that the announced intention to remove the $450 monthly income threshold for the making of superannuation contributions, the childcare subsidy and the Medicare levy threshold change, whilst the ACTU welcomes those initiatives, the essence of their submission is that the panel should not take those into account until the relevant legislation is passed.  And my question to you is, well, if you take the $450 a month super threshold, budget paper 2 at page 26 indicates that the government expects this to be legislated prior to 1 July 2022.  Do you have any further information about when - is this likely to be legislated before we have to hand down our decision?</w:t>
      </w:r>
      <w:r>
        <w:rPr>
          <w:rFonts w:ascii="Times New Roman" w:hAnsi="Times New Roman"/>
        </w:rPr>
        <w:noBreakHyphen/>
      </w:r>
      <w:r>
        <w:rPr>
          <w:rFonts w:ascii="Times New Roman" w:hAnsi="Times New Roman"/>
        </w:rPr>
        <w:noBreakHyphen/>
      </w:r>
      <w:r>
        <w:rPr>
          <w:rFonts w:ascii="Times New Roman" w:hAnsi="Times New Roman"/>
        </w:rPr>
        <w:noBreakHyphen/>
        <w:t>I think, your Honour, there is a general precedent, which I'm sure you would be taking into account, around how the commission treats non-legislative measures.  But at this point I don't have any further information around the specific timing.</w:t>
      </w:r>
    </w:p>
    <w:p w14:paraId="72526798" w14:textId="77777777" w:rsidR="00F74213" w:rsidRDefault="00F74213" w:rsidP="00F74213">
      <w:pPr>
        <w:numPr>
          <w:ilvl w:val="0"/>
          <w:numId w:val="1"/>
        </w:numPr>
        <w:tabs>
          <w:tab w:val="clear" w:pos="567"/>
        </w:tabs>
        <w:spacing w:before="240" w:after="0" w:line="240" w:lineRule="auto"/>
        <w:ind w:left="187" w:hanging="187"/>
        <w:rPr>
          <w:rFonts w:ascii="Times New Roman" w:hAnsi="Times New Roman"/>
        </w:rPr>
      </w:pPr>
    </w:p>
    <w:p w14:paraId="5E5D1F3D" w14:textId="77777777" w:rsidR="00F74213" w:rsidRDefault="00F74213" w:rsidP="00F74213">
      <w:pPr>
        <w:ind w:left="567"/>
        <w:rPr>
          <w:rFonts w:ascii="Times New Roman" w:hAnsi="Times New Roman"/>
        </w:rPr>
      </w:pPr>
      <w:r>
        <w:rPr>
          <w:rFonts w:ascii="Times New Roman" w:hAnsi="Times New Roman"/>
        </w:rPr>
        <w:t>JUSTICE ROSS:  Well, if you can look at paragraphs 3, 4 and 7 at the ACTU's submission and advise us about the likely timing, and in particular whether they're, one likely to be passed before we have to hand down our decision; but secondly, if they are, what we are more interested in is whether they are in fact passed, and when that occurs.</w:t>
      </w:r>
    </w:p>
    <w:p w14:paraId="35844C17" w14:textId="77777777" w:rsidR="00F74213" w:rsidRDefault="00F74213" w:rsidP="00F74213">
      <w:pPr>
        <w:numPr>
          <w:ilvl w:val="0"/>
          <w:numId w:val="1"/>
        </w:numPr>
        <w:tabs>
          <w:tab w:val="clear" w:pos="567"/>
        </w:tabs>
        <w:spacing w:before="240" w:after="0" w:line="240" w:lineRule="auto"/>
        <w:ind w:left="187" w:hanging="187"/>
        <w:rPr>
          <w:rFonts w:ascii="Times New Roman" w:hAnsi="Times New Roman"/>
        </w:rPr>
      </w:pPr>
    </w:p>
    <w:p w14:paraId="2F67DB88" w14:textId="77777777" w:rsidR="00F74213" w:rsidRDefault="00F74213" w:rsidP="00F74213">
      <w:pPr>
        <w:ind w:left="567"/>
        <w:rPr>
          <w:rFonts w:ascii="Times New Roman" w:hAnsi="Times New Roman"/>
        </w:rPr>
      </w:pPr>
      <w:r>
        <w:rPr>
          <w:rFonts w:ascii="Times New Roman" w:hAnsi="Times New Roman"/>
        </w:rPr>
        <w:t>MS DURBIN:  Your Honour, I think it will probably be of limited utility in terms of what I can provide the panel that will inform that decision.</w:t>
      </w:r>
    </w:p>
    <w:p w14:paraId="3E5DCDB1" w14:textId="77777777" w:rsidR="00F74213" w:rsidRDefault="00F74213" w:rsidP="00F74213">
      <w:pPr>
        <w:numPr>
          <w:ilvl w:val="0"/>
          <w:numId w:val="1"/>
        </w:numPr>
        <w:tabs>
          <w:tab w:val="clear" w:pos="567"/>
        </w:tabs>
        <w:spacing w:before="240" w:after="0" w:line="240" w:lineRule="auto"/>
        <w:ind w:left="187" w:hanging="187"/>
        <w:rPr>
          <w:rFonts w:ascii="Times New Roman" w:hAnsi="Times New Roman"/>
        </w:rPr>
      </w:pPr>
    </w:p>
    <w:p w14:paraId="2FA8DE9C" w14:textId="77777777" w:rsidR="00F74213" w:rsidRDefault="00F74213" w:rsidP="00F74213">
      <w:pPr>
        <w:ind w:left="567"/>
        <w:rPr>
          <w:rFonts w:ascii="Times New Roman" w:hAnsi="Times New Roman"/>
        </w:rPr>
      </w:pPr>
      <w:r>
        <w:rPr>
          <w:rFonts w:ascii="Times New Roman" w:hAnsi="Times New Roman"/>
        </w:rPr>
        <w:t>JUSTICE ROSS:  Well, I am not sure about that.  You can advise us of the fact of whether or not an amendment has passed, surely.  I appreciate you might not be able to estimate when it would be passed, but you can certainly tell us if it's passed at parliament.</w:t>
      </w:r>
    </w:p>
    <w:p w14:paraId="7C70E24E" w14:textId="77777777" w:rsidR="00F74213" w:rsidRDefault="00F74213" w:rsidP="00F74213">
      <w:pPr>
        <w:numPr>
          <w:ilvl w:val="0"/>
          <w:numId w:val="1"/>
        </w:numPr>
        <w:tabs>
          <w:tab w:val="clear" w:pos="567"/>
        </w:tabs>
        <w:spacing w:before="240" w:after="0" w:line="240" w:lineRule="auto"/>
        <w:ind w:left="187" w:hanging="187"/>
        <w:rPr>
          <w:rFonts w:ascii="Times New Roman" w:hAnsi="Times New Roman"/>
        </w:rPr>
      </w:pPr>
    </w:p>
    <w:p w14:paraId="11A6D029" w14:textId="77777777" w:rsidR="00F74213" w:rsidRDefault="00F74213" w:rsidP="00F74213">
      <w:pPr>
        <w:ind w:left="567"/>
        <w:rPr>
          <w:rFonts w:ascii="Times New Roman" w:hAnsi="Times New Roman"/>
        </w:rPr>
      </w:pPr>
      <w:r>
        <w:rPr>
          <w:rFonts w:ascii="Times New Roman" w:hAnsi="Times New Roman"/>
        </w:rPr>
        <w:t>MS DURBIN:  I can certainly tell you at that point, if that is before, yes, the Bench's decision.</w:t>
      </w:r>
    </w:p>
    <w:p w14:paraId="478C7841" w14:textId="77777777" w:rsidR="00F74213" w:rsidRDefault="00F74213" w:rsidP="00F74213">
      <w:pPr>
        <w:numPr>
          <w:ilvl w:val="0"/>
          <w:numId w:val="1"/>
        </w:numPr>
        <w:tabs>
          <w:tab w:val="clear" w:pos="567"/>
        </w:tabs>
        <w:spacing w:before="240" w:after="0" w:line="240" w:lineRule="auto"/>
        <w:ind w:left="187" w:hanging="187"/>
        <w:rPr>
          <w:rFonts w:ascii="Times New Roman" w:hAnsi="Times New Roman"/>
        </w:rPr>
      </w:pPr>
    </w:p>
    <w:p w14:paraId="72EE3AC4" w14:textId="67A20804" w:rsidR="00F74213" w:rsidRDefault="00F74213" w:rsidP="00F74213">
      <w:pPr>
        <w:ind w:left="567"/>
        <w:rPr>
          <w:rFonts w:ascii="Times New Roman" w:hAnsi="Times New Roman"/>
        </w:rPr>
      </w:pPr>
      <w:r>
        <w:rPr>
          <w:rFonts w:ascii="Times New Roman" w:hAnsi="Times New Roman"/>
        </w:rPr>
        <w:t>JUSTICE ROSS:  Yes.  Well, yes.  Let's go to Treasury.</w:t>
      </w:r>
    </w:p>
    <w:p w14:paraId="63481CEA" w14:textId="77777777" w:rsidR="00F74213" w:rsidRDefault="00F74213" w:rsidP="00F74213">
      <w:pPr>
        <w:pStyle w:val="Heading2"/>
      </w:pPr>
    </w:p>
    <w:p w14:paraId="3194F708" w14:textId="7C27EDD1" w:rsidR="00CC06C0" w:rsidRPr="00567546" w:rsidRDefault="00F74213" w:rsidP="00693747">
      <w:pPr>
        <w:pStyle w:val="Heading2"/>
        <w:rPr>
          <w:rFonts w:asciiTheme="minorHAnsi" w:eastAsiaTheme="minorHAnsi" w:hAnsiTheme="minorHAnsi" w:cstheme="minorBidi"/>
          <w:b/>
          <w:bCs/>
          <w:color w:val="auto"/>
          <w:sz w:val="22"/>
          <w:szCs w:val="22"/>
        </w:rPr>
      </w:pPr>
      <w:r w:rsidRPr="00567546">
        <w:rPr>
          <w:rFonts w:asciiTheme="minorHAnsi" w:eastAsiaTheme="minorHAnsi" w:hAnsiTheme="minorHAnsi" w:cstheme="minorBidi"/>
          <w:b/>
          <w:bCs/>
          <w:color w:val="auto"/>
          <w:sz w:val="22"/>
          <w:szCs w:val="22"/>
        </w:rPr>
        <w:t>Response</w:t>
      </w:r>
    </w:p>
    <w:p w14:paraId="51E03A49" w14:textId="3805E8B4" w:rsidR="00B9652D" w:rsidRDefault="00B9652D" w:rsidP="00693747">
      <w:r>
        <w:t>The Treasury Laws Amendment (2021 Measures No. 3) Bill 2021 was passed by the House of Representatives on 27 May 2021 and is awaiting debate in the Senate.</w:t>
      </w:r>
    </w:p>
    <w:p w14:paraId="00750ED8" w14:textId="215EF72D" w:rsidR="004F462A" w:rsidRDefault="004F462A" w:rsidP="00B9652D">
      <w:r w:rsidRPr="004F462A">
        <w:t xml:space="preserve">Enabling legislation to remove the $450 per month income threshold for superannuation guarantee eligibility has </w:t>
      </w:r>
      <w:r w:rsidR="00D817A5">
        <w:t xml:space="preserve">not </w:t>
      </w:r>
      <w:r w:rsidRPr="004F462A">
        <w:t xml:space="preserve">yet </w:t>
      </w:r>
      <w:r w:rsidR="00D817A5">
        <w:t>been</w:t>
      </w:r>
      <w:r w:rsidRPr="004F462A">
        <w:t xml:space="preserve"> introduced in Parliament. The measure will have effect from the start of the first financial year after Royal Assent of the enabling legislation, which the Government expects to have occurred prior to 1 July 2022.</w:t>
      </w:r>
    </w:p>
    <w:p w14:paraId="4538E304" w14:textId="50E1C5FB" w:rsidR="00B9652D" w:rsidRPr="001B0204" w:rsidRDefault="00B9652D" w:rsidP="00B9652D">
      <w:r>
        <w:t xml:space="preserve">Supporting legislation for the </w:t>
      </w:r>
      <w:proofErr w:type="gramStart"/>
      <w:r>
        <w:t>child care</w:t>
      </w:r>
      <w:proofErr w:type="gramEnd"/>
      <w:r>
        <w:t xml:space="preserve"> budget measure, additional subsidy for second and subsequent children aged under 6 and removal of the annual cap, is yet to be introduced in Parliament.</w:t>
      </w:r>
    </w:p>
    <w:p w14:paraId="4E1A6F86" w14:textId="67353AFF" w:rsidR="00F74213" w:rsidRDefault="00F74213" w:rsidP="00F74213">
      <w:pPr>
        <w:ind w:left="567"/>
        <w:rPr>
          <w:rFonts w:ascii="Times New Roman" w:hAnsi="Times New Roman"/>
        </w:rPr>
      </w:pPr>
    </w:p>
    <w:p w14:paraId="0025483E" w14:textId="77777777" w:rsidR="00F74213" w:rsidRDefault="00F74213" w:rsidP="00F74213">
      <w:pPr>
        <w:ind w:left="567"/>
        <w:rPr>
          <w:rFonts w:ascii="Times New Roman" w:hAnsi="Times New Roman"/>
        </w:rPr>
      </w:pPr>
    </w:p>
    <w:p w14:paraId="55BCC265" w14:textId="79FDC061" w:rsidR="006747B9" w:rsidRPr="00561655" w:rsidRDefault="006747B9" w:rsidP="009D3805">
      <w:pPr>
        <w:rPr>
          <w:sz w:val="20"/>
        </w:rPr>
      </w:pPr>
    </w:p>
    <w:sectPr w:rsidR="006747B9" w:rsidRPr="005616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9068D" w14:textId="77777777" w:rsidR="000B2315" w:rsidRDefault="000B2315" w:rsidP="00F351A2">
      <w:pPr>
        <w:spacing w:after="0" w:line="240" w:lineRule="auto"/>
      </w:pPr>
      <w:r>
        <w:separator/>
      </w:r>
    </w:p>
  </w:endnote>
  <w:endnote w:type="continuationSeparator" w:id="0">
    <w:p w14:paraId="68C2C377" w14:textId="77777777" w:rsidR="000B2315" w:rsidRDefault="000B2315" w:rsidP="00F3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2F63C" w14:textId="77777777" w:rsidR="000B2315" w:rsidRDefault="000B2315" w:rsidP="00F351A2">
      <w:pPr>
        <w:spacing w:after="0" w:line="240" w:lineRule="auto"/>
      </w:pPr>
      <w:r>
        <w:separator/>
      </w:r>
    </w:p>
  </w:footnote>
  <w:footnote w:type="continuationSeparator" w:id="0">
    <w:p w14:paraId="3A4BA302" w14:textId="77777777" w:rsidR="000B2315" w:rsidRDefault="000B2315" w:rsidP="00F35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CA60" w14:textId="34564997" w:rsidR="00F351A2" w:rsidRDefault="00F351A2" w:rsidP="00F351A2">
    <w:pPr>
      <w:pStyle w:val="Header"/>
      <w:jc w:val="center"/>
    </w:pPr>
    <w:r>
      <w:t>2020-21 Annual Wage Review Questions on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554A3D"/>
    <w:multiLevelType w:val="multilevel"/>
    <w:tmpl w:val="5FD6ECD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E2D7306"/>
    <w:multiLevelType w:val="hybridMultilevel"/>
    <w:tmpl w:val="A79464AE"/>
    <w:lvl w:ilvl="0" w:tplc="159A2854">
      <w:start w:val="1"/>
      <w:numFmt w:val="decimal"/>
      <w:lvlRestart w:val="0"/>
      <w:lvlText w:val="PN%1"/>
      <w:lvlJc w:val="left"/>
      <w:pPr>
        <w:tabs>
          <w:tab w:val="num" w:pos="567"/>
        </w:tabs>
        <w:ind w:left="1100" w:hanging="357"/>
      </w:pPr>
      <w:rPr>
        <w:rFonts w:ascii="Arial" w:hAnsi="Arial" w:cs="Arial"/>
        <w:b w:val="0"/>
        <w:i w:val="0"/>
        <w:caps w:val="0"/>
        <w:strike w:val="0"/>
        <w:dstrike w:val="0"/>
        <w:outline w:val="0"/>
        <w:shadow w:val="0"/>
        <w:emboss w:val="0"/>
        <w:imprint w:val="0"/>
        <w:vanish w:val="0"/>
        <w:color w:val="008000"/>
        <w:sz w:val="16"/>
        <w:u w:val="none"/>
        <w:effect w:val="none"/>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51"/>
    <w:rsid w:val="00004037"/>
    <w:rsid w:val="00006E7F"/>
    <w:rsid w:val="000315BD"/>
    <w:rsid w:val="000409C1"/>
    <w:rsid w:val="000678E2"/>
    <w:rsid w:val="00092D08"/>
    <w:rsid w:val="000A4213"/>
    <w:rsid w:val="000B2315"/>
    <w:rsid w:val="000B3312"/>
    <w:rsid w:val="000D0B73"/>
    <w:rsid w:val="000D125E"/>
    <w:rsid w:val="000D5A87"/>
    <w:rsid w:val="000D5F0C"/>
    <w:rsid w:val="000D737E"/>
    <w:rsid w:val="000E4E2E"/>
    <w:rsid w:val="00106ECB"/>
    <w:rsid w:val="001245D6"/>
    <w:rsid w:val="001246E2"/>
    <w:rsid w:val="00125104"/>
    <w:rsid w:val="00126D3C"/>
    <w:rsid w:val="00136D2E"/>
    <w:rsid w:val="001638C5"/>
    <w:rsid w:val="00164108"/>
    <w:rsid w:val="001805FA"/>
    <w:rsid w:val="0019309C"/>
    <w:rsid w:val="001B0204"/>
    <w:rsid w:val="001B0A32"/>
    <w:rsid w:val="001B6FD3"/>
    <w:rsid w:val="001B7AD2"/>
    <w:rsid w:val="001C1D85"/>
    <w:rsid w:val="001E33A2"/>
    <w:rsid w:val="001F670E"/>
    <w:rsid w:val="00210036"/>
    <w:rsid w:val="00232251"/>
    <w:rsid w:val="002329DB"/>
    <w:rsid w:val="002451FA"/>
    <w:rsid w:val="002569DC"/>
    <w:rsid w:val="002811D2"/>
    <w:rsid w:val="00284407"/>
    <w:rsid w:val="002932C9"/>
    <w:rsid w:val="00296EDE"/>
    <w:rsid w:val="002A0D89"/>
    <w:rsid w:val="002A4EB5"/>
    <w:rsid w:val="002C708B"/>
    <w:rsid w:val="002D4932"/>
    <w:rsid w:val="002E3F36"/>
    <w:rsid w:val="003129AD"/>
    <w:rsid w:val="00345FBB"/>
    <w:rsid w:val="00351E90"/>
    <w:rsid w:val="00354C48"/>
    <w:rsid w:val="003558BA"/>
    <w:rsid w:val="00356E33"/>
    <w:rsid w:val="00361EC9"/>
    <w:rsid w:val="00373F23"/>
    <w:rsid w:val="003A7843"/>
    <w:rsid w:val="003B62A6"/>
    <w:rsid w:val="003E2453"/>
    <w:rsid w:val="003F1E8C"/>
    <w:rsid w:val="004011C0"/>
    <w:rsid w:val="00420F6C"/>
    <w:rsid w:val="0045195D"/>
    <w:rsid w:val="00473410"/>
    <w:rsid w:val="0047666E"/>
    <w:rsid w:val="004A2F1F"/>
    <w:rsid w:val="004A4164"/>
    <w:rsid w:val="004D52A6"/>
    <w:rsid w:val="004E6264"/>
    <w:rsid w:val="004F462A"/>
    <w:rsid w:val="005058D6"/>
    <w:rsid w:val="00513AEF"/>
    <w:rsid w:val="00561655"/>
    <w:rsid w:val="00567546"/>
    <w:rsid w:val="00592511"/>
    <w:rsid w:val="005D2E86"/>
    <w:rsid w:val="005E41E4"/>
    <w:rsid w:val="00633D67"/>
    <w:rsid w:val="006747B9"/>
    <w:rsid w:val="00690442"/>
    <w:rsid w:val="00692EEA"/>
    <w:rsid w:val="00693747"/>
    <w:rsid w:val="006A7878"/>
    <w:rsid w:val="006D3910"/>
    <w:rsid w:val="006D6785"/>
    <w:rsid w:val="006D7433"/>
    <w:rsid w:val="006F2448"/>
    <w:rsid w:val="0071066C"/>
    <w:rsid w:val="00733B3C"/>
    <w:rsid w:val="00737861"/>
    <w:rsid w:val="00742873"/>
    <w:rsid w:val="00776B5D"/>
    <w:rsid w:val="00795ACC"/>
    <w:rsid w:val="00796D1F"/>
    <w:rsid w:val="007E0FFA"/>
    <w:rsid w:val="007E67BA"/>
    <w:rsid w:val="00805E5B"/>
    <w:rsid w:val="00814476"/>
    <w:rsid w:val="00817378"/>
    <w:rsid w:val="00821014"/>
    <w:rsid w:val="00840926"/>
    <w:rsid w:val="00862D33"/>
    <w:rsid w:val="00862FE1"/>
    <w:rsid w:val="00881660"/>
    <w:rsid w:val="00883101"/>
    <w:rsid w:val="008A5269"/>
    <w:rsid w:val="008B4A42"/>
    <w:rsid w:val="008C63A0"/>
    <w:rsid w:val="008D1189"/>
    <w:rsid w:val="008D434E"/>
    <w:rsid w:val="0090711A"/>
    <w:rsid w:val="00926E75"/>
    <w:rsid w:val="00933685"/>
    <w:rsid w:val="00966CC7"/>
    <w:rsid w:val="00997A36"/>
    <w:rsid w:val="009C1D8A"/>
    <w:rsid w:val="009D3805"/>
    <w:rsid w:val="00A23B5E"/>
    <w:rsid w:val="00A36EB3"/>
    <w:rsid w:val="00A53AF3"/>
    <w:rsid w:val="00A611B8"/>
    <w:rsid w:val="00A73390"/>
    <w:rsid w:val="00A77DFD"/>
    <w:rsid w:val="00A821F9"/>
    <w:rsid w:val="00AA2BC0"/>
    <w:rsid w:val="00AB44FB"/>
    <w:rsid w:val="00AD0311"/>
    <w:rsid w:val="00AD4E23"/>
    <w:rsid w:val="00B104FF"/>
    <w:rsid w:val="00B136CD"/>
    <w:rsid w:val="00B14D7A"/>
    <w:rsid w:val="00B3045D"/>
    <w:rsid w:val="00B54E40"/>
    <w:rsid w:val="00B6241C"/>
    <w:rsid w:val="00B73F14"/>
    <w:rsid w:val="00B93106"/>
    <w:rsid w:val="00B9652D"/>
    <w:rsid w:val="00BA196E"/>
    <w:rsid w:val="00BE1ABC"/>
    <w:rsid w:val="00BE6BE6"/>
    <w:rsid w:val="00C32CF1"/>
    <w:rsid w:val="00C61357"/>
    <w:rsid w:val="00C66600"/>
    <w:rsid w:val="00C80479"/>
    <w:rsid w:val="00C83852"/>
    <w:rsid w:val="00C84155"/>
    <w:rsid w:val="00C877FC"/>
    <w:rsid w:val="00C972A5"/>
    <w:rsid w:val="00CB5486"/>
    <w:rsid w:val="00CC06C0"/>
    <w:rsid w:val="00D12F24"/>
    <w:rsid w:val="00D14367"/>
    <w:rsid w:val="00D45888"/>
    <w:rsid w:val="00D47D5C"/>
    <w:rsid w:val="00D66A0F"/>
    <w:rsid w:val="00D71595"/>
    <w:rsid w:val="00D802F8"/>
    <w:rsid w:val="00D817A5"/>
    <w:rsid w:val="00DB0522"/>
    <w:rsid w:val="00DB7C92"/>
    <w:rsid w:val="00DC0537"/>
    <w:rsid w:val="00DC3957"/>
    <w:rsid w:val="00DC6323"/>
    <w:rsid w:val="00DC7E58"/>
    <w:rsid w:val="00DF4957"/>
    <w:rsid w:val="00E36AF6"/>
    <w:rsid w:val="00E43EE9"/>
    <w:rsid w:val="00E50CB6"/>
    <w:rsid w:val="00E7057A"/>
    <w:rsid w:val="00E83CED"/>
    <w:rsid w:val="00EA7E23"/>
    <w:rsid w:val="00ED27FB"/>
    <w:rsid w:val="00ED52A0"/>
    <w:rsid w:val="00EE4DE4"/>
    <w:rsid w:val="00EF0614"/>
    <w:rsid w:val="00F0314A"/>
    <w:rsid w:val="00F0695D"/>
    <w:rsid w:val="00F351A2"/>
    <w:rsid w:val="00F57583"/>
    <w:rsid w:val="00F72AB9"/>
    <w:rsid w:val="00F74213"/>
    <w:rsid w:val="00F8271D"/>
    <w:rsid w:val="00FB4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FE69"/>
  <w15:chartTrackingRefBased/>
  <w15:docId w15:val="{DC9EFA18-961E-4E60-940C-553282FA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2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52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2A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D52A0"/>
    <w:rPr>
      <w:rFonts w:asciiTheme="majorHAnsi" w:eastAsiaTheme="majorEastAsia" w:hAnsiTheme="majorHAnsi" w:cstheme="majorBidi"/>
      <w:color w:val="2E74B5" w:themeColor="accent1" w:themeShade="BF"/>
      <w:sz w:val="32"/>
      <w:szCs w:val="32"/>
    </w:rPr>
  </w:style>
  <w:style w:type="paragraph" w:customStyle="1" w:styleId="Bullet">
    <w:name w:val="Bullet"/>
    <w:aliases w:val="Body,Bullet + line,b,b + line,b1,level 1"/>
    <w:basedOn w:val="Normal"/>
    <w:link w:val="BulletChar"/>
    <w:qFormat/>
    <w:rsid w:val="005D2E86"/>
    <w:pPr>
      <w:numPr>
        <w:numId w:val="2"/>
      </w:numPr>
      <w:spacing w:after="240" w:line="240" w:lineRule="auto"/>
    </w:pPr>
    <w:rPr>
      <w:rFonts w:ascii="Times New Roman" w:eastAsia="Times New Roman" w:hAnsi="Times New Roman" w:cs="Times New Roman"/>
      <w:sz w:val="24"/>
      <w:szCs w:val="20"/>
      <w:lang w:eastAsia="en-AU"/>
    </w:rPr>
  </w:style>
  <w:style w:type="paragraph" w:customStyle="1" w:styleId="Dash">
    <w:name w:val="Dash"/>
    <w:basedOn w:val="Normal"/>
    <w:qFormat/>
    <w:rsid w:val="005D2E86"/>
    <w:pPr>
      <w:numPr>
        <w:ilvl w:val="1"/>
        <w:numId w:val="2"/>
      </w:numPr>
      <w:spacing w:after="240" w:line="240" w:lineRule="auto"/>
    </w:pPr>
    <w:rPr>
      <w:rFonts w:ascii="Times New Roman" w:eastAsia="Times New Roman" w:hAnsi="Times New Roman" w:cs="Times New Roman"/>
      <w:sz w:val="24"/>
      <w:szCs w:val="20"/>
      <w:lang w:eastAsia="en-AU"/>
    </w:rPr>
  </w:style>
  <w:style w:type="paragraph" w:customStyle="1" w:styleId="DoubleDot">
    <w:name w:val="Double Dot"/>
    <w:basedOn w:val="Normal"/>
    <w:qFormat/>
    <w:rsid w:val="005D2E86"/>
    <w:pPr>
      <w:numPr>
        <w:ilvl w:val="2"/>
        <w:numId w:val="2"/>
      </w:numPr>
      <w:spacing w:after="240" w:line="240" w:lineRule="auto"/>
    </w:pPr>
    <w:rPr>
      <w:rFonts w:ascii="Times New Roman" w:eastAsia="Times New Roman" w:hAnsi="Times New Roman" w:cs="Times New Roman"/>
      <w:sz w:val="24"/>
      <w:szCs w:val="20"/>
      <w:lang w:eastAsia="en-AU"/>
    </w:rPr>
  </w:style>
  <w:style w:type="character" w:customStyle="1" w:styleId="BulletChar">
    <w:name w:val="Bullet Char"/>
    <w:aliases w:val="Body Char,Bullet + line Char,List Paragraph2 Char,Number Char,b + line Char,b + line Char Char,b Char,b Char Char,b1 Char,level 1 Char,Bullets Char,L Char,List Paragraph Char,List Paragraph1 Char,List Paragraph11 Char,Recommendation Char"/>
    <w:basedOn w:val="DefaultParagraphFont"/>
    <w:link w:val="Bullet"/>
    <w:qFormat/>
    <w:rsid w:val="005D2E86"/>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284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407"/>
    <w:rPr>
      <w:rFonts w:ascii="Segoe UI" w:hAnsi="Segoe UI" w:cs="Segoe UI"/>
      <w:sz w:val="18"/>
      <w:szCs w:val="18"/>
    </w:rPr>
  </w:style>
  <w:style w:type="paragraph" w:styleId="Revision">
    <w:name w:val="Revision"/>
    <w:hidden/>
    <w:uiPriority w:val="99"/>
    <w:semiHidden/>
    <w:rsid w:val="00742873"/>
    <w:pPr>
      <w:spacing w:after="0" w:line="240" w:lineRule="auto"/>
    </w:pPr>
  </w:style>
  <w:style w:type="paragraph" w:styleId="Header">
    <w:name w:val="header"/>
    <w:basedOn w:val="Normal"/>
    <w:link w:val="HeaderChar"/>
    <w:uiPriority w:val="99"/>
    <w:unhideWhenUsed/>
    <w:rsid w:val="00F35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1A2"/>
  </w:style>
  <w:style w:type="paragraph" w:styleId="Footer">
    <w:name w:val="footer"/>
    <w:basedOn w:val="Normal"/>
    <w:link w:val="FooterChar"/>
    <w:uiPriority w:val="99"/>
    <w:unhideWhenUsed/>
    <w:rsid w:val="00F35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1A2"/>
  </w:style>
  <w:style w:type="paragraph" w:customStyle="1" w:styleId="Default">
    <w:name w:val="Default"/>
    <w:basedOn w:val="Normal"/>
    <w:rsid w:val="00A53AF3"/>
    <w:pPr>
      <w:autoSpaceDE w:val="0"/>
      <w:autoSpaceDN w:val="0"/>
      <w:spacing w:after="0" w:line="240" w:lineRule="auto"/>
    </w:pPr>
    <w:rPr>
      <w:rFonts w:ascii="Calibri" w:hAnsi="Calibri" w:cs="Calibri"/>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87436">
      <w:bodyDiv w:val="1"/>
      <w:marLeft w:val="0"/>
      <w:marRight w:val="0"/>
      <w:marTop w:val="0"/>
      <w:marBottom w:val="0"/>
      <w:divBdr>
        <w:top w:val="none" w:sz="0" w:space="0" w:color="auto"/>
        <w:left w:val="none" w:sz="0" w:space="0" w:color="auto"/>
        <w:bottom w:val="none" w:sz="0" w:space="0" w:color="auto"/>
        <w:right w:val="none" w:sz="0" w:space="0" w:color="auto"/>
      </w:divBdr>
    </w:div>
    <w:div w:id="235629188">
      <w:bodyDiv w:val="1"/>
      <w:marLeft w:val="0"/>
      <w:marRight w:val="0"/>
      <w:marTop w:val="0"/>
      <w:marBottom w:val="0"/>
      <w:divBdr>
        <w:top w:val="none" w:sz="0" w:space="0" w:color="auto"/>
        <w:left w:val="none" w:sz="0" w:space="0" w:color="auto"/>
        <w:bottom w:val="none" w:sz="0" w:space="0" w:color="auto"/>
        <w:right w:val="none" w:sz="0" w:space="0" w:color="auto"/>
      </w:divBdr>
    </w:div>
    <w:div w:id="756824030">
      <w:bodyDiv w:val="1"/>
      <w:marLeft w:val="0"/>
      <w:marRight w:val="0"/>
      <w:marTop w:val="0"/>
      <w:marBottom w:val="0"/>
      <w:divBdr>
        <w:top w:val="none" w:sz="0" w:space="0" w:color="auto"/>
        <w:left w:val="none" w:sz="0" w:space="0" w:color="auto"/>
        <w:bottom w:val="none" w:sz="0" w:space="0" w:color="auto"/>
        <w:right w:val="none" w:sz="0" w:space="0" w:color="auto"/>
      </w:divBdr>
    </w:div>
    <w:div w:id="1261139237">
      <w:bodyDiv w:val="1"/>
      <w:marLeft w:val="0"/>
      <w:marRight w:val="0"/>
      <w:marTop w:val="0"/>
      <w:marBottom w:val="0"/>
      <w:divBdr>
        <w:top w:val="none" w:sz="0" w:space="0" w:color="auto"/>
        <w:left w:val="none" w:sz="0" w:space="0" w:color="auto"/>
        <w:bottom w:val="none" w:sz="0" w:space="0" w:color="auto"/>
        <w:right w:val="none" w:sz="0" w:space="0" w:color="auto"/>
      </w:divBdr>
    </w:div>
    <w:div w:id="1374840851">
      <w:bodyDiv w:val="1"/>
      <w:marLeft w:val="0"/>
      <w:marRight w:val="0"/>
      <w:marTop w:val="0"/>
      <w:marBottom w:val="0"/>
      <w:divBdr>
        <w:top w:val="none" w:sz="0" w:space="0" w:color="auto"/>
        <w:left w:val="none" w:sz="0" w:space="0" w:color="auto"/>
        <w:bottom w:val="none" w:sz="0" w:space="0" w:color="auto"/>
        <w:right w:val="none" w:sz="0" w:space="0" w:color="auto"/>
      </w:divBdr>
    </w:div>
    <w:div w:id="1480534600">
      <w:bodyDiv w:val="1"/>
      <w:marLeft w:val="0"/>
      <w:marRight w:val="0"/>
      <w:marTop w:val="0"/>
      <w:marBottom w:val="0"/>
      <w:divBdr>
        <w:top w:val="none" w:sz="0" w:space="0" w:color="auto"/>
        <w:left w:val="none" w:sz="0" w:space="0" w:color="auto"/>
        <w:bottom w:val="none" w:sz="0" w:space="0" w:color="auto"/>
        <w:right w:val="none" w:sz="0" w:space="0" w:color="auto"/>
      </w:divBdr>
    </w:div>
    <w:div w:id="1824856280">
      <w:bodyDiv w:val="1"/>
      <w:marLeft w:val="0"/>
      <w:marRight w:val="0"/>
      <w:marTop w:val="0"/>
      <w:marBottom w:val="0"/>
      <w:divBdr>
        <w:top w:val="none" w:sz="0" w:space="0" w:color="auto"/>
        <w:left w:val="none" w:sz="0" w:space="0" w:color="auto"/>
        <w:bottom w:val="none" w:sz="0" w:space="0" w:color="auto"/>
        <w:right w:val="none" w:sz="0" w:space="0" w:color="auto"/>
      </w:divBdr>
    </w:div>
    <w:div w:id="201098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BCBF50F8A60B9C40BFC256C0F7AAB54B00C1499FA81E545846BD148F05D880DAD4" ma:contentTypeVersion="10823" ma:contentTypeDescription="" ma:contentTypeScope="" ma:versionID="6b95442b7113d6faa8be803de37b569e">
  <xsd:schema xmlns:xsd="http://www.w3.org/2001/XMLSchema" xmlns:xs="http://www.w3.org/2001/XMLSchema" xmlns:p="http://schemas.microsoft.com/office/2006/metadata/properties" xmlns:ns1="http://schemas.microsoft.com/sharepoint/v3" xmlns:ns2="0f563589-9cf9-4143-b1eb-fb0534803d38" xmlns:ns3="58188f6b-e3ab-45da-b49d-4204dfac9708" targetNamespace="http://schemas.microsoft.com/office/2006/metadata/properties" ma:root="true" ma:fieldsID="46b2d2f5ea4d8514b214614436b0b785" ns1:_="" ns2:_="" ns3:_="">
    <xsd:import namespace="http://schemas.microsoft.com/sharepoint/v3"/>
    <xsd:import namespace="0f563589-9cf9-4143-b1eb-fb0534803d38"/>
    <xsd:import namespace="58188f6b-e3ab-45da-b49d-4204dfac970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08934ee-daa0-4c52-84dc-84be6d6c4caf}" ma:internalName="TaxCatchAll" ma:showField="CatchAllData" ma:web="58188f6b-e3ab-45da-b49d-4204dfac970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08934ee-daa0-4c52-84dc-84be6d6c4caf}" ma:internalName="TaxCatchAllLabel" ma:readOnly="true" ma:showField="CatchAllDataLabel" ma:web="58188f6b-e3ab-45da-b49d-4204dfac9708">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188f6b-e3ab-45da-b49d-4204dfac9708" elementFormDefault="qualified">
    <xsd:import namespace="http://schemas.microsoft.com/office/2006/documentManagement/types"/>
    <xsd:import namespace="http://schemas.microsoft.com/office/infopath/2007/PartnerControls"/>
    <xsd:element name="n748a1c17def4c93b413435c48ea6417" ma:index="16" nillable="true" ma:taxonomy="true" ma:internalName="n748a1c17def4c93b413435c48ea6417" ma:taxonomyFieldName="TSY_x0020_Topic" ma:displayName="TSY Topic" ma:default="2;#COVID-19|cc09a21e-f925-49e1-9a69-f2288a9e1b97"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7b7a547-5880-464f-83f8-cefe583c3af4" ContentTypeId="0x010100BCBF50F8A60B9C40BFC256C0F7AAB54B" PreviousValue="fals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Value>
    </TaxCatchAll>
    <TaxKeywordTaxHTField xmlns="0f563589-9cf9-4143-b1eb-fb0534803d38">
      <Terms xmlns="http://schemas.microsoft.com/office/infopath/2007/PartnerControls"/>
    </TaxKeywordTaxHTField>
    <n748a1c17def4c93b413435c48ea6417 xmlns="58188f6b-e3ab-45da-b49d-4204dfac9708">
      <Terms xmlns="http://schemas.microsoft.com/office/infopath/2007/PartnerControls">
        <TermInfo xmlns="http://schemas.microsoft.com/office/infopath/2007/PartnerControls">
          <TermName xmlns="http://schemas.microsoft.com/office/infopath/2007/PartnerControls">COVID-19</TermName>
          <TermId xmlns="http://schemas.microsoft.com/office/infopath/2007/PartnerControls">cc09a21e-f925-49e1-9a69-f2288a9e1b97</TermId>
        </TermInfo>
      </Terms>
    </n748a1c17def4c93b413435c48ea6417>
    <_dlc_DocId xmlns="0f563589-9cf9-4143-b1eb-fb0534803d38">2021E2NU4MW3-585194437-94</_dlc_DocId>
    <_dlc_DocIdUrl xmlns="0f563589-9cf9-4143-b1eb-fb0534803d38">
      <Url>http://tweb/sites/tsytf/jk/_layouts/15/DocIdRedir.aspx?ID=2021E2NU4MW3-585194437-94</Url>
      <Description>2021E2NU4MW3-585194437-94</Description>
    </_dlc_DocIdUrl>
  </documentManagement>
</p:properties>
</file>

<file path=customXml/item8.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D21ACA6D-7C9B-4586-9FDF-6D728DDCC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58188f6b-e3ab-45da-b49d-4204dfac9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BF021-6676-444B-8008-1EBDB84E2B8A}">
  <ds:schemaRefs>
    <ds:schemaRef ds:uri="http://schemas.microsoft.com/sharepoint/v3/contenttype/forms"/>
  </ds:schemaRefs>
</ds:datastoreItem>
</file>

<file path=customXml/itemProps3.xml><?xml version="1.0" encoding="utf-8"?>
<ds:datastoreItem xmlns:ds="http://schemas.openxmlformats.org/officeDocument/2006/customXml" ds:itemID="{DEBCD4B5-AA7C-486A-8757-E9E5D92EF822}">
  <ds:schemaRefs>
    <ds:schemaRef ds:uri="http://schemas.openxmlformats.org/officeDocument/2006/bibliography"/>
  </ds:schemaRefs>
</ds:datastoreItem>
</file>

<file path=customXml/itemProps4.xml><?xml version="1.0" encoding="utf-8"?>
<ds:datastoreItem xmlns:ds="http://schemas.openxmlformats.org/officeDocument/2006/customXml" ds:itemID="{60F33703-AAB2-4372-8F7B-476FB65E189A}">
  <ds:schemaRefs>
    <ds:schemaRef ds:uri="Microsoft.SharePoint.Taxonomy.ContentTypeSync"/>
  </ds:schemaRefs>
</ds:datastoreItem>
</file>

<file path=customXml/itemProps5.xml><?xml version="1.0" encoding="utf-8"?>
<ds:datastoreItem xmlns:ds="http://schemas.openxmlformats.org/officeDocument/2006/customXml" ds:itemID="{4AAEDBF0-A130-447E-85A3-CEDCD4BCC0FE}">
  <ds:schemaRefs>
    <ds:schemaRef ds:uri="http://schemas.microsoft.com/sharepoint/events"/>
  </ds:schemaRefs>
</ds:datastoreItem>
</file>

<file path=customXml/itemProps6.xml><?xml version="1.0" encoding="utf-8"?>
<ds:datastoreItem xmlns:ds="http://schemas.openxmlformats.org/officeDocument/2006/customXml" ds:itemID="{9B65CA5F-5B53-4804-BB74-01676B693898}">
  <ds:schemaRefs>
    <ds:schemaRef ds:uri="http://schemas.microsoft.com/office/2006/metadata/customXsn"/>
  </ds:schemaRefs>
</ds:datastoreItem>
</file>

<file path=customXml/itemProps7.xml><?xml version="1.0" encoding="utf-8"?>
<ds:datastoreItem xmlns:ds="http://schemas.openxmlformats.org/officeDocument/2006/customXml" ds:itemID="{114E564C-2519-4CD5-8064-49BC7C5C08C8}">
  <ds:schemaRefs>
    <ds:schemaRef ds:uri="http://schemas.microsoft.com/office/2006/metadata/properties"/>
    <ds:schemaRef ds:uri="http://schemas.microsoft.com/office/infopath/2007/PartnerControls"/>
    <ds:schemaRef ds:uri="0f563589-9cf9-4143-b1eb-fb0534803d38"/>
    <ds:schemaRef ds:uri="58188f6b-e3ab-45da-b49d-4204dfac9708"/>
  </ds:schemaRefs>
</ds:datastoreItem>
</file>

<file path=customXml/itemProps8.xml><?xml version="1.0" encoding="utf-8"?>
<ds:datastoreItem xmlns:ds="http://schemas.openxmlformats.org/officeDocument/2006/customXml" ds:itemID="{71B8DD53-ACDD-4ADC-B207-5EF23823DEC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1</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Dan</dc:creator>
  <cp:keywords/>
  <dc:description/>
  <cp:lastModifiedBy>Pashley, Amanda</cp:lastModifiedBy>
  <cp:revision>129</cp:revision>
  <cp:lastPrinted>2021-06-03T07:31:00Z</cp:lastPrinted>
  <dcterms:created xsi:type="dcterms:W3CDTF">2021-05-27T06:15:00Z</dcterms:created>
  <dcterms:modified xsi:type="dcterms:W3CDTF">2021-06-11T06:16:00Z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0x010100BCBF50F8A60B9C40BFC256C0F7AAB54B00C1499FA81E545846BD148F05D880DAD4</vt:lpwstr>
  </property>
  <property fmtid="{D5CDD505-2E9C-101B-9397-08002B2CF9AE}" pid="3" name="TSY Topic">
    <vt:lpwstr>2;#COVID-19|cc09a21e-f925-49e1-9a69-f2288a9e1b97</vt:lpwstr>
  </property>
  <property fmtid="{D5CDD505-2E9C-101B-9397-08002B2CF9AE}" pid="4" name="TaxKeyword">
    <vt:lpwstr/>
  </property>
  <property fmtid="{D5CDD505-2E9C-101B-9397-08002B2CF9AE}" pid="5" name="_dlc_DocIdItemGuid">
    <vt:lpwstr>a2656ed5-c4f7-4328-ba52-641d02831576</vt:lpwstr>
  </property>
</Properties>
</file>